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76" w:lineRule="auto"/>
        <w:rPr>
          <w:rFonts w:ascii="Titillium Web" w:cs="Titillium Web" w:eastAsia="Titillium Web" w:hAnsi="Titillium Web"/>
        </w:rPr>
      </w:pPr>
      <w:bookmarkStart w:colFirst="0" w:colLast="0" w:name="_5e0lek6gxb45" w:id="0"/>
      <w:bookmarkEnd w:id="0"/>
      <w:r w:rsidDel="00000000" w:rsidR="00000000" w:rsidRPr="00000000">
        <w:rPr>
          <w:rFonts w:ascii="Titillium Web" w:cs="Titillium Web" w:eastAsia="Titillium Web" w:hAnsi="Titillium Web"/>
          <w:rtl w:val="0"/>
        </w:rPr>
        <w:t xml:space="preserve">Table of Contents</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5e0lek6gxb45">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b w:val="1"/>
                    <w:color w:val="000000"/>
                    <w:u w:val="none"/>
                  </w:rPr>
                </w:pPr>
                <w:hyperlink w:anchor="_6xtguj2rpv79">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Overview</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b w:val="1"/>
                    <w:color w:val="000000"/>
                    <w:u w:val="none"/>
                  </w:rPr>
                </w:pPr>
                <w:hyperlink w:anchor="_pzj3xttdbi9p">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Individual Career Academic Plan (ICAP)</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b w:val="1"/>
                    <w:color w:val="000000"/>
                    <w:u w:val="none"/>
                  </w:rPr>
                </w:pPr>
                <w:hyperlink w:anchor="_cjb8idt2d6cc">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Kairos Academies High School Minimum Graduation Requirements</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color w:val="000000"/>
                    <w:u w:val="none"/>
                  </w:rPr>
                </w:pPr>
                <w:hyperlink w:anchor="_ed60hj8yjniw">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Kairos Academies Course Catalog</w:t>
                    <w:tab/>
                    <w:t xml:space="preserve">6</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color w:val="000000"/>
                    <w:u w:val="none"/>
                  </w:rPr>
                </w:pPr>
                <w:hyperlink w:anchor="_6yqpjw2cg2tq">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Earning Credit Toward High School Graduation at Kairos Academies</w:t>
                    <w:tab/>
                    <w:t xml:space="preserve">7</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color w:val="000000"/>
                    <w:u w:val="none"/>
                  </w:rPr>
                </w:pPr>
                <w:hyperlink w:anchor="_4q453oe4lmq5">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High School Promotion Policy</w:t>
                    <w:tab/>
                    <w:t xml:space="preserve">8</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720" w:firstLine="0"/>
                  <w:rPr>
                    <w:color w:val="000000"/>
                    <w:u w:val="none"/>
                  </w:rPr>
                </w:pPr>
                <w:hyperlink w:anchor="_tf71l8vnchf">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Classification and Promotion of Students</w:t>
                    <w:tab/>
                    <w:t xml:space="preserve">8</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720" w:firstLine="0"/>
                  <w:rPr>
                    <w:color w:val="000000"/>
                    <w:u w:val="none"/>
                  </w:rPr>
                </w:pPr>
                <w:hyperlink w:anchor="_fjwfprnqmlfo">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Credit Recovery</w:t>
                    <w:tab/>
                    <w:t xml:space="preserve">8</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720" w:firstLine="0"/>
                  <w:rPr>
                    <w:color w:val="000000"/>
                    <w:u w:val="none"/>
                  </w:rPr>
                </w:pPr>
                <w:hyperlink w:anchor="_8pr21w8jqhug">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Attendance Requirements</w:t>
                    <w:tab/>
                    <w:t xml:space="preserve">9</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720" w:firstLine="0"/>
                  <w:rPr>
                    <w:color w:val="000000"/>
                    <w:u w:val="none"/>
                  </w:rPr>
                </w:pPr>
                <w:hyperlink w:anchor="_eiymtfpftvly">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Attendance Appeals</w:t>
                    <w:tab/>
                    <w:t xml:space="preserve">9</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color w:val="000000"/>
                    <w:u w:val="none"/>
                  </w:rPr>
                </w:pPr>
                <w:hyperlink w:anchor="_5avo4cp4d14l">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Kairos Academies Transcripts</w:t>
                    <w:tab/>
                    <w:t xml:space="preserve">10</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color w:val="000000"/>
                    <w:u w:val="none"/>
                  </w:rPr>
                </w:pPr>
                <w:hyperlink w:anchor="_plkhnfqaptlq">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Community Service Hours</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b w:val="1"/>
                    <w:color w:val="000000"/>
                    <w:u w:val="none"/>
                  </w:rPr>
                </w:pPr>
                <w:hyperlink w:anchor="_knofiy3hpd0k">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Kairos Academies Diverse Learning Services</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b w:val="1"/>
                    <w:color w:val="000000"/>
                    <w:u w:val="none"/>
                  </w:rPr>
                </w:pPr>
                <w:hyperlink w:anchor="_vskwzexfcwit">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Kairos Academies Assessments</w:t>
                    <w:tab/>
                    <w:t xml:space="preserve">12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color w:val="000000"/>
                    <w:u w:val="none"/>
                  </w:rPr>
                </w:pPr>
                <w:hyperlink w:anchor="_r7pzep6fcqev">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Classroom-Level Assessments</w:t>
                    <w:tab/>
                    <w:t xml:space="preserve">12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color w:val="000000"/>
                    <w:u w:val="none"/>
                  </w:rPr>
                </w:pPr>
                <w:hyperlink w:anchor="_7oegi51a6y5m">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State-level Assessments</w:t>
                    <w:tab/>
                    <w:t xml:space="preserve">12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720" w:firstLine="0"/>
                  <w:rPr>
                    <w:color w:val="000000"/>
                    <w:u w:val="none"/>
                  </w:rPr>
                </w:pPr>
                <w:hyperlink w:anchor="_xxzra55fbkpf">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End-of-Course (EOC) Assessments</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720" w:firstLine="0"/>
                  <w:rPr>
                    <w:color w:val="000000"/>
                    <w:u w:val="none"/>
                  </w:rPr>
                </w:pPr>
                <w:hyperlink w:anchor="_rqjxho1hqcgf">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Additional State-level Assessments</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color w:val="000000"/>
                    <w:u w:val="none"/>
                  </w:rPr>
                </w:pPr>
                <w:hyperlink w:anchor="_155abn75zi44">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National Assessments</w:t>
                    <w:tab/>
                    <w:t xml:space="preserve">14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u w:val="none"/>
                  </w:rPr>
                </w:pPr>
                <w:hyperlink w:anchor="_cpehmnfhd5eo">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Guidance on Transfer Students and Variances to the State Minimum Graduation Requirements</w:t>
                    <w:tab/>
                    <w:t xml:space="preserve">14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u w:val="none"/>
                  </w:rPr>
                </w:pPr>
                <w:hyperlink w:anchor="_907bj1ywbu1g">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Placement, Credit, and Variances for Students Who Transfer into Kairos</w:t>
                    <w:tab/>
                    <w:t xml:space="preserve">14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color w:val="000000"/>
                    <w:u w:val="none"/>
                  </w:rPr>
                </w:pPr>
                <w:hyperlink w:anchor="_poy7mwi8jerf">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Students Transferring Between School Districts/Charters with Significantly Different Schedules and Graduation Requirements</w:t>
                    <w:tab/>
                    <w:t xml:space="preserve">16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b w:val="1"/>
                    <w:color w:val="000000"/>
                    <w:u w:val="none"/>
                  </w:rPr>
                </w:pPr>
                <w:hyperlink w:anchor="_mi6soi99n6vs">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Other Credit-Related Topics</w:t>
                    <w:tab/>
                    <w:t xml:space="preserve">16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u w:val="none"/>
                  </w:rPr>
                </w:pPr>
                <w:hyperlink w:anchor="_fpkhcaj16h79">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Dual Credit / Dual Enrollment / Advance Placement/ Off Campus Learning Opportunities</w:t>
                    <w:tab/>
                    <w:t xml:space="preserve">16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u w:val="none"/>
                  </w:rPr>
                </w:pPr>
                <w:hyperlink w:anchor="_uruf1koc8mv7">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Credit for Alternative Arrangements</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color w:val="000000"/>
                    <w:u w:val="none"/>
                  </w:rPr>
                </w:pPr>
                <w:hyperlink w:anchor="_3qjrrb7d51z1">
                  <w:r w:rsidDel="00000000" w:rsidR="00000000" w:rsidRPr="00000000">
                    <w:rPr>
                      <w:rFonts w:ascii="Titillium Web" w:cs="Titillium Web" w:eastAsia="Titillium Web" w:hAnsi="Titillium Web"/>
                      <w:b w:val="0"/>
                      <w:i w:val="0"/>
                      <w:smallCaps w:val="0"/>
                      <w:strike w:val="0"/>
                      <w:color w:val="000000"/>
                      <w:sz w:val="22"/>
                      <w:szCs w:val="22"/>
                      <w:u w:val="none"/>
                      <w:shd w:fill="auto" w:val="clear"/>
                      <w:vertAlign w:val="baseline"/>
                      <w:rtl w:val="0"/>
                    </w:rPr>
                    <w:t xml:space="preserve">Middle School Students Who Complete High School Level Courses</w:t>
                    <w:tab/>
                    <w:t xml:space="preserve">17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u w:val="none"/>
                  </w:rPr>
                </w:pPr>
                <w:hyperlink w:anchor="_uo5ehw4jjh4">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Special Endorsements</w:t>
                    <w:tab/>
                    <w:t xml:space="preserve">17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color w:val="000000"/>
                    <w:u w:val="none"/>
                  </w:rPr>
                </w:pPr>
                <w:hyperlink w:anchor="_hdijdle1u06c">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Appendix A: Statutory Requirements Related to Course Work and Instruction</w:t>
                    <w:tab/>
                    <w:t xml:space="preserve">17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u w:val="none"/>
                  </w:rPr>
                </w:pPr>
                <w:hyperlink w:anchor="_mzy350nxu90q">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U.S. and Missouri Constitutions: American History: and Federal, State,  and Local Government (Section 170.011, RSMo):</w:t>
                    <w:tab/>
                    <w:t xml:space="preserve">17</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color w:val="000000"/>
                    <w:u w:val="none"/>
                  </w:rPr>
                </w:pPr>
                <w:hyperlink w:anchor="_v8r99akvirr">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Missouri Civics Education Initiative (Section 170.345, RSMo):</w:t>
                    <w:tab/>
                    <w:t xml:space="preserve">19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u w:val="none"/>
                  </w:rPr>
                </w:pPr>
                <w:hyperlink w:anchor="_vyvxqa7q1ogy">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CPR Instruction (Section 170.310, RSMo):</w:t>
                    <w:tab/>
                    <w:t xml:space="preserve">19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u w:val="none"/>
                  </w:rPr>
                </w:pPr>
                <w:hyperlink w:anchor="_2uh6nw4">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Mental Health Awareness Training Policy [MCPSA]</w:t>
                    <w:tab/>
                    <w:t xml:space="preserve">19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color w:val="000000"/>
                    <w:u w:val="none"/>
                  </w:rPr>
                </w:pPr>
                <w:hyperlink w:anchor="_ohb8jkaxthwj">
                  <w:r w:rsidDel="00000000" w:rsidR="00000000" w:rsidRPr="00000000">
                    <w:rPr>
                      <w:rFonts w:ascii="Titillium Web" w:cs="Titillium Web" w:eastAsia="Titillium Web" w:hAnsi="Titillium Web"/>
                      <w:b w:val="0"/>
                      <w:i w:val="0"/>
                      <w:smallCaps w:val="0"/>
                      <w:strike w:val="0"/>
                      <w:color w:val="000000"/>
                      <w:sz w:val="24"/>
                      <w:szCs w:val="24"/>
                      <w:u w:val="none"/>
                      <w:shd w:fill="auto" w:val="clear"/>
                      <w:vertAlign w:val="baseline"/>
                      <w:rtl w:val="0"/>
                    </w:rPr>
                    <w:t xml:space="preserve">Human Sexuality And Sexually Transmitted Diseases Instruction Policy (MCPSA)</w:t>
                    <w:tab/>
                    <w:t xml:space="preserve">20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b w:val="1"/>
                    <w:color w:val="000000"/>
                    <w:u w:val="none"/>
                  </w:rPr>
                </w:pPr>
                <w:hyperlink w:anchor="_faekqychn0if">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Appendix B: Coursework Guidance from Missouri DESE</w:t>
                    <w:tab/>
                    <w:t xml:space="preserve">23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color w:val="000000"/>
                    <w:u w:val="none"/>
                  </w:rPr>
                </w:pPr>
                <w:hyperlink w:anchor="_7s62j91rqzqn">
                  <w:r w:rsidDel="00000000" w:rsidR="00000000" w:rsidRPr="00000000">
                    <w:rPr>
                      <w:rFonts w:ascii="Titillium Web" w:cs="Titillium Web" w:eastAsia="Titillium Web" w:hAnsi="Titillium Web"/>
                      <w:b w:val="1"/>
                      <w:i w:val="0"/>
                      <w:smallCaps w:val="0"/>
                      <w:strike w:val="0"/>
                      <w:color w:val="000000"/>
                      <w:sz w:val="22"/>
                      <w:szCs w:val="22"/>
                      <w:u w:val="none"/>
                      <w:shd w:fill="auto" w:val="clear"/>
                      <w:vertAlign w:val="baseline"/>
                      <w:rtl w:val="0"/>
                    </w:rPr>
                    <w:t xml:space="preserve">Appendix C: Missouri Coordinating Board for Higher Education Recommended High School Core Curriculum</w:t>
                    <w:tab/>
                    <w:t xml:space="preserve">26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sectPr>
          <w:headerReference r:id="rId7" w:type="default"/>
          <w:foot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29">
      <w:pPr>
        <w:pStyle w:val="Heading1"/>
        <w:widowControl w:val="0"/>
        <w:spacing w:before="22.108154296875" w:line="276" w:lineRule="auto"/>
        <w:rPr>
          <w:rFonts w:ascii="Titillium Web" w:cs="Titillium Web" w:eastAsia="Titillium Web" w:hAnsi="Titillium Web"/>
        </w:rPr>
      </w:pPr>
      <w:bookmarkStart w:colFirst="0" w:colLast="0" w:name="_6xtguj2rpv79" w:id="1"/>
      <w:bookmarkEnd w:id="1"/>
      <w:r w:rsidDel="00000000" w:rsidR="00000000" w:rsidRPr="00000000">
        <w:rPr>
          <w:rFonts w:ascii="Titillium Web" w:cs="Titillium Web" w:eastAsia="Titillium Web" w:hAnsi="Titillium Web"/>
          <w:rtl w:val="0"/>
        </w:rPr>
        <w:t xml:space="preserve">Overview</w:t>
      </w:r>
      <w:r w:rsidDel="00000000" w:rsidR="00000000" w:rsidRPr="00000000">
        <w:rPr>
          <w:rtl w:val="0"/>
        </w:rPr>
      </w:r>
    </w:p>
    <w:p w:rsidR="00000000" w:rsidDel="00000000" w:rsidP="00000000" w:rsidRDefault="00000000" w:rsidRPr="00000000" w14:paraId="0000002A">
      <w:pPr>
        <w:widowControl w:val="0"/>
        <w:rPr>
          <w:rFonts w:ascii="Titillium Web" w:cs="Titillium Web" w:eastAsia="Titillium Web" w:hAnsi="Titillium Web"/>
          <w:sz w:val="24"/>
          <w:szCs w:val="24"/>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This</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publication </w:t>
      </w:r>
      <w:r w:rsidDel="00000000" w:rsidR="00000000" w:rsidRPr="00000000">
        <w:rPr>
          <w:rFonts w:ascii="Titillium Web" w:cs="Titillium Web" w:eastAsia="Titillium Web" w:hAnsi="Titillium Web"/>
          <w:sz w:val="24"/>
          <w:szCs w:val="24"/>
          <w:rtl w:val="0"/>
        </w:rPr>
        <w:t xml:space="preserve">outlines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the Kairos </w:t>
      </w:r>
      <w:r w:rsidDel="00000000" w:rsidR="00000000" w:rsidRPr="00000000">
        <w:rPr>
          <w:rFonts w:ascii="Titillium Web" w:cs="Titillium Web" w:eastAsia="Titillium Web" w:hAnsi="Titillium Web"/>
          <w:sz w:val="24"/>
          <w:szCs w:val="24"/>
          <w:rtl w:val="0"/>
        </w:rPr>
        <w:t xml:space="preserve">Academies graduation requirements and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options for earning credits toward a high school diploma that meet the re</w:t>
      </w:r>
      <w:r w:rsidDel="00000000" w:rsidR="00000000" w:rsidRPr="00000000">
        <w:rPr>
          <w:rFonts w:ascii="Titillium Web" w:cs="Titillium Web" w:eastAsia="Titillium Web" w:hAnsi="Titillium Web"/>
          <w:sz w:val="24"/>
          <w:szCs w:val="24"/>
          <w:rtl w:val="0"/>
        </w:rPr>
        <w:t xml:space="preserve">quirements set by the</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 </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Missouri</w:t>
      </w:r>
      <w:r w:rsidDel="00000000" w:rsidR="00000000" w:rsidRPr="00000000">
        <w:rPr>
          <w:rFonts w:ascii="Titillium Web" w:cs="Titillium Web" w:eastAsia="Titillium Web" w:hAnsi="Titillium Web"/>
          <w:sz w:val="24"/>
          <w:szCs w:val="24"/>
          <w:rtl w:val="0"/>
        </w:rPr>
        <w:t xml:space="preserve"> Department of Elementary and Secondary Education (DESE)</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w:t>
      </w:r>
      <w:r w:rsidDel="00000000" w:rsidR="00000000" w:rsidRPr="00000000">
        <w:rPr>
          <w:rFonts w:ascii="Titillium Web" w:cs="Titillium Web" w:eastAsia="Titillium Web" w:hAnsi="Titillium Web"/>
          <w:b w:val="1"/>
          <w:sz w:val="24"/>
          <w:szCs w:val="24"/>
          <w:rtl w:val="0"/>
        </w:rPr>
        <w:t xml:space="preserve"> </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It has b</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een created as a </w:t>
      </w:r>
      <w:r w:rsidDel="00000000" w:rsidR="00000000" w:rsidRPr="00000000">
        <w:rPr>
          <w:rtl w:val="0"/>
        </w:rPr>
        <w:t xml:space="preserve">resource</w:t>
      </w:r>
      <w:r w:rsidDel="00000000" w:rsidR="00000000" w:rsidRPr="00000000">
        <w:rPr>
          <w:rFonts w:ascii="Titillium Web" w:cs="Titillium Web" w:eastAsia="Titillium Web" w:hAnsi="Titillium Web"/>
          <w:sz w:val="24"/>
          <w:szCs w:val="24"/>
          <w:rtl w:val="0"/>
        </w:rPr>
        <w:t xml:space="preserve"> for the Kairos Academies community to inform</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students, </w:t>
      </w:r>
      <w:r w:rsidDel="00000000" w:rsidR="00000000" w:rsidRPr="00000000">
        <w:rPr>
          <w:rFonts w:ascii="Titillium Web" w:cs="Titillium Web" w:eastAsia="Titillium Web" w:hAnsi="Titillium Web"/>
          <w:sz w:val="24"/>
          <w:szCs w:val="24"/>
          <w:rtl w:val="0"/>
        </w:rPr>
        <w:t xml:space="preserve">their families, teachers, and staff about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current requirements and </w:t>
      </w:r>
      <w:r w:rsidDel="00000000" w:rsidR="00000000" w:rsidRPr="00000000">
        <w:rPr>
          <w:rFonts w:ascii="Titillium Web" w:cs="Titillium Web" w:eastAsia="Titillium Web" w:hAnsi="Titillium Web"/>
          <w:sz w:val="24"/>
          <w:szCs w:val="24"/>
          <w:rtl w:val="0"/>
        </w:rPr>
        <w:t xml:space="preserve">policies</w:t>
      </w:r>
      <w:r w:rsidDel="00000000" w:rsidR="00000000" w:rsidRPr="00000000">
        <w:rPr>
          <w:rFonts w:ascii="Titillium Web" w:cs="Titillium Web" w:eastAsia="Titillium Web" w:hAnsi="Titillium Web"/>
          <w:sz w:val="24"/>
          <w:szCs w:val="24"/>
          <w:rtl w:val="0"/>
        </w:rPr>
        <w:t xml:space="preserve"> to facilitate students’ college and career readiness.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In</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2006, the Missouri State Board of Education approved 24 units of credit as the minimum graduation requirements beginning with the class of 2010. This includes four units of English language arts and three units each of mathematics, science, and social studies, along with one credit </w:t>
      </w:r>
      <w:r w:rsidDel="00000000" w:rsidR="00000000" w:rsidRPr="00000000">
        <w:rPr>
          <w:rFonts w:ascii="Titillium Web" w:cs="Titillium Web" w:eastAsia="Titillium Web" w:hAnsi="Titillium Web"/>
          <w:sz w:val="24"/>
          <w:szCs w:val="24"/>
          <w:rtl w:val="0"/>
        </w:rPr>
        <w:t xml:space="preserve">each of</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fine arts (e.g., music, </w:t>
      </w:r>
      <w:r w:rsidDel="00000000" w:rsidR="00000000" w:rsidRPr="00000000">
        <w:rPr>
          <w:rFonts w:ascii="Titillium Web" w:cs="Titillium Web" w:eastAsia="Titillium Web" w:hAnsi="Titillium Web"/>
          <w:sz w:val="24"/>
          <w:szCs w:val="24"/>
          <w:rtl w:val="0"/>
        </w:rPr>
        <w:t xml:space="preserve">dance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practical arts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(e.g.,</w:t>
      </w:r>
      <w:r w:rsidDel="00000000" w:rsidR="00000000" w:rsidRPr="00000000">
        <w:rPr>
          <w:rFonts w:ascii="Titillium Web" w:cs="Titillium Web" w:eastAsia="Titillium Web" w:hAnsi="Titillium Web"/>
          <w:sz w:val="24"/>
          <w:szCs w:val="24"/>
          <w:rtl w:val="0"/>
        </w:rPr>
        <w:t xml:space="preserve"> entrepreneurship, intro to marketing)</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and physical education. In addition, students must earn a half unit of credit in health education and personal finance.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remaining seven units are electives.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sz w:val="24"/>
          <w:szCs w:val="24"/>
          <w:rtl w:val="0"/>
        </w:rPr>
        <w:t xml:space="preserve">Within a safe and supportive school environment, Kairos Academies will work to ensure students meet these graduation requirements as they develop into learners and leaders within their community and the world.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2E">
      <w:pPr>
        <w:widowControl w:val="0"/>
        <w:spacing w:before="18.2861328125"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Missouri Department of Elementary and Secondary Education has established the following minimum graduation requirements to ensure graduates have taken courses that provide them with the essential knowledge, skills, and competencies as identified in the Missouri Learning Standards to be successful after graduation. </w:t>
      </w:r>
      <w:r w:rsidDel="00000000" w:rsidR="00000000" w:rsidRPr="00000000">
        <w:rPr>
          <w:rFonts w:ascii="Titillium Web" w:cs="Titillium Web" w:eastAsia="Titillium Web" w:hAnsi="Titillium Web"/>
          <w:sz w:val="24"/>
          <w:szCs w:val="24"/>
          <w:rtl w:val="0"/>
        </w:rPr>
        <w:t xml:space="preserve">The Coordinating Board for Higher Education has recommended coursework for students who plan to enroll in college, although each college has specific admission requirements and placement practices. S</w:t>
      </w:r>
      <w:r w:rsidDel="00000000" w:rsidR="00000000" w:rsidRPr="00000000">
        <w:rPr>
          <w:rFonts w:ascii="Titillium Web" w:cs="Titillium Web" w:eastAsia="Titillium Web" w:hAnsi="Titillium Web"/>
          <w:sz w:val="24"/>
          <w:szCs w:val="24"/>
          <w:rtl w:val="0"/>
        </w:rPr>
        <w:t xml:space="preserve">tudents and families are strongly encouraged to discuss admission requirements and placement practices at the specific colleges or universities that students plan to a</w:t>
      </w:r>
      <w:r w:rsidDel="00000000" w:rsidR="00000000" w:rsidRPr="00000000">
        <w:rPr>
          <w:rFonts w:ascii="Titillium Web" w:cs="Titillium Web" w:eastAsia="Titillium Web" w:hAnsi="Titillium Web"/>
          <w:sz w:val="24"/>
          <w:szCs w:val="24"/>
          <w:rtl w:val="0"/>
        </w:rPr>
        <w:t xml:space="preserve">pply to, as they build their college lists. For instance, our requirements are for two credits of the same foreign language, but some colleges may prefer three credits of the same foreign language. </w:t>
      </w: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pStyle w:val="Heading1"/>
        <w:keepNext w:val="1"/>
        <w:keepLines w:val="1"/>
        <w:spacing w:line="276" w:lineRule="auto"/>
        <w:rPr>
          <w:rFonts w:ascii="Titillium Web" w:cs="Titillium Web" w:eastAsia="Titillium Web" w:hAnsi="Titillium Web"/>
          <w:sz w:val="24"/>
          <w:szCs w:val="24"/>
        </w:rPr>
      </w:pPr>
      <w:bookmarkStart w:colFirst="0" w:colLast="0" w:name="_pzj3xttdbi9p" w:id="2"/>
      <w:bookmarkEnd w:id="2"/>
      <w:r w:rsidDel="00000000" w:rsidR="00000000" w:rsidRPr="00000000">
        <w:rPr>
          <w:rFonts w:ascii="Titillium Web" w:cs="Titillium Web" w:eastAsia="Titillium Web" w:hAnsi="Titillium Web"/>
          <w:rtl w:val="0"/>
        </w:rPr>
        <w:t xml:space="preserve">Individual Career Academic Plan (ICAP) </w:t>
      </w:r>
      <w:r w:rsidDel="00000000" w:rsidR="00000000" w:rsidRPr="00000000">
        <w:rPr>
          <w:rtl w:val="0"/>
        </w:rPr>
      </w:r>
    </w:p>
    <w:p w:rsidR="00000000" w:rsidDel="00000000" w:rsidP="00000000" w:rsidRDefault="00000000" w:rsidRPr="00000000" w14:paraId="000000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With support of the Kairos Academies faculty and staff, 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tudents</w:t>
      </w:r>
      <w:r w:rsidDel="00000000" w:rsidR="00000000" w:rsidRPr="00000000">
        <w:rPr>
          <w:rFonts w:ascii="Titillium Web" w:cs="Titillium Web" w:eastAsia="Titillium Web" w:hAnsi="Titillium Web"/>
          <w:sz w:val="24"/>
          <w:szCs w:val="24"/>
          <w:rtl w:val="0"/>
        </w:rPr>
        <w:t xml:space="preserve"> will</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develop an I</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ndividual Career and Academic </w:t>
      </w:r>
      <w:r w:rsidDel="00000000" w:rsidR="00000000" w:rsidRPr="00000000">
        <w:rPr>
          <w:rFonts w:ascii="Titillium Web" w:cs="Titillium Web" w:eastAsia="Titillium Web" w:hAnsi="Titillium Web"/>
          <w:sz w:val="24"/>
          <w:szCs w:val="24"/>
          <w:rtl w:val="0"/>
        </w:rPr>
        <w:t xml:space="preserve">P</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lan (ICAP) </w:t>
      </w:r>
      <w:r w:rsidDel="00000000" w:rsidR="00000000" w:rsidRPr="00000000">
        <w:rPr>
          <w:rFonts w:ascii="Titillium Web" w:cs="Titillium Web" w:eastAsia="Titillium Web" w:hAnsi="Titillium Web"/>
          <w:sz w:val="24"/>
          <w:szCs w:val="24"/>
          <w:rtl w:val="0"/>
        </w:rPr>
        <w:t xml:space="preserve">that</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creates a </w:t>
      </w:r>
      <w:r w:rsidDel="00000000" w:rsidR="00000000" w:rsidRPr="00000000">
        <w:rPr>
          <w:rFonts w:ascii="Titillium Web" w:cs="Titillium Web" w:eastAsia="Titillium Web" w:hAnsi="Titillium Web"/>
          <w:sz w:val="24"/>
          <w:szCs w:val="24"/>
          <w:rtl w:val="0"/>
        </w:rPr>
        <w:t xml:space="preserve">roadmap of coursework</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and career exploration for high school and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beyond</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The development and implementation of a student’s ICAP is critical in maximizing a student’s high school experience at Kair</w:t>
      </w:r>
      <w:r w:rsidDel="00000000" w:rsidR="00000000" w:rsidRPr="00000000">
        <w:rPr>
          <w:rFonts w:ascii="Titillium Web" w:cs="Titillium Web" w:eastAsia="Titillium Web" w:hAnsi="Titillium Web"/>
          <w:sz w:val="24"/>
          <w:szCs w:val="24"/>
          <w:rtl w:val="0"/>
        </w:rPr>
        <w:t xml:space="preserve">os Academies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and </w:t>
      </w:r>
      <w:r w:rsidDel="00000000" w:rsidR="00000000" w:rsidRPr="00000000">
        <w:rPr>
          <w:rFonts w:ascii="Titillium Web" w:cs="Titillium Web" w:eastAsia="Titillium Web" w:hAnsi="Titillium Web"/>
          <w:sz w:val="24"/>
          <w:szCs w:val="24"/>
          <w:rtl w:val="0"/>
        </w:rPr>
        <w:t xml:space="preserve">ensuring they</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sz w:val="24"/>
          <w:szCs w:val="24"/>
          <w:rtl w:val="0"/>
        </w:rPr>
        <w:t xml:space="preserve">make consistent progress toward high school graduation. The co-development of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 rigorous and relevant ICAP is based on </w:t>
      </w:r>
      <w:r w:rsidDel="00000000" w:rsidR="00000000" w:rsidRPr="00000000">
        <w:rPr>
          <w:rFonts w:ascii="Titillium Web" w:cs="Titillium Web" w:eastAsia="Titillium Web" w:hAnsi="Titillium Web"/>
          <w:sz w:val="24"/>
          <w:szCs w:val="24"/>
          <w:rtl w:val="0"/>
        </w:rPr>
        <w:t xml:space="preserve">students’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career aspirations</w:t>
      </w:r>
      <w:r w:rsidDel="00000000" w:rsidR="00000000" w:rsidRPr="00000000">
        <w:rPr>
          <w:rFonts w:ascii="Titillium Web" w:cs="Titillium Web" w:eastAsia="Titillium Web" w:hAnsi="Titillium Web"/>
          <w:sz w:val="24"/>
          <w:szCs w:val="24"/>
          <w:rtl w:val="0"/>
        </w:rPr>
        <w:t xml:space="preserve">, and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can open doors of opportunity that lead to a lifetime of economic and social productivity.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An ICAP is a student’s roadmap to </w:t>
      </w:r>
      <w:r w:rsidDel="00000000" w:rsidR="00000000" w:rsidRPr="00000000">
        <w:rPr>
          <w:rFonts w:ascii="Titillium Web" w:cs="Titillium Web" w:eastAsia="Titillium Web" w:hAnsi="Titillium Web"/>
          <w:sz w:val="24"/>
          <w:szCs w:val="24"/>
          <w:rtl w:val="0"/>
        </w:rPr>
        <w:t xml:space="preserve">their</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future</w:t>
      </w:r>
      <w:r w:rsidDel="00000000" w:rsidR="00000000" w:rsidRPr="00000000">
        <w:rPr>
          <w:rFonts w:ascii="Titillium Web" w:cs="Titillium Web" w:eastAsia="Titillium Web" w:hAnsi="Titillium Web"/>
          <w:sz w:val="24"/>
          <w:szCs w:val="24"/>
          <w:rtl w:val="0"/>
        </w:rPr>
        <w:t xml:space="preserve">, which includes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their pla</w:t>
      </w:r>
      <w:r w:rsidDel="00000000" w:rsidR="00000000" w:rsidRPr="00000000">
        <w:rPr>
          <w:rFonts w:ascii="Titillium Web" w:cs="Titillium Web" w:eastAsia="Titillium Web" w:hAnsi="Titillium Web"/>
          <w:sz w:val="24"/>
          <w:szCs w:val="24"/>
          <w:rtl w:val="0"/>
        </w:rPr>
        <w:t xml:space="preserve">nned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coursework, assessments, </w:t>
      </w:r>
      <w:r w:rsidDel="00000000" w:rsidR="00000000" w:rsidRPr="00000000">
        <w:rPr>
          <w:rFonts w:ascii="Titillium Web" w:cs="Titillium Web" w:eastAsia="Titillium Web" w:hAnsi="Titillium Web"/>
          <w:sz w:val="24"/>
          <w:szCs w:val="24"/>
          <w:rtl w:val="0"/>
        </w:rPr>
        <w:t xml:space="preserve">student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organizations, </w:t>
      </w:r>
      <w:r w:rsidDel="00000000" w:rsidR="00000000" w:rsidRPr="00000000">
        <w:rPr>
          <w:rFonts w:ascii="Titillium Web" w:cs="Titillium Web" w:eastAsia="Titillium Web" w:hAnsi="Titillium Web"/>
          <w:sz w:val="24"/>
          <w:szCs w:val="24"/>
          <w:rtl w:val="0"/>
        </w:rPr>
        <w:t xml:space="preserve">and career-awareness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experiences (e.g., internships</w:t>
      </w:r>
      <w:r w:rsidDel="00000000" w:rsidR="00000000" w:rsidRPr="00000000">
        <w:rPr>
          <w:rFonts w:ascii="Titillium Web" w:cs="Titillium Web" w:eastAsia="Titillium Web" w:hAnsi="Titillium Web"/>
          <w:sz w:val="24"/>
          <w:szCs w:val="24"/>
          <w:rtl w:val="0"/>
        </w:rPr>
        <w:t xml:space="preserve">, apprenticeships)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The foundation for </w:t>
      </w:r>
      <w:r w:rsidDel="00000000" w:rsidR="00000000" w:rsidRPr="00000000">
        <w:rPr>
          <w:rFonts w:ascii="Titillium Web" w:cs="Titillium Web" w:eastAsia="Titillium Web" w:hAnsi="Titillium Web"/>
          <w:sz w:val="24"/>
          <w:szCs w:val="24"/>
          <w:rtl w:val="0"/>
        </w:rPr>
        <w:t xml:space="preserve">the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ICAP </w:t>
      </w:r>
      <w:r w:rsidDel="00000000" w:rsidR="00000000" w:rsidRPr="00000000">
        <w:rPr>
          <w:rFonts w:ascii="Titillium Web" w:cs="Titillium Web" w:eastAsia="Titillium Web" w:hAnsi="Titillium Web"/>
          <w:sz w:val="24"/>
          <w:szCs w:val="24"/>
          <w:rtl w:val="0"/>
        </w:rPr>
        <w:t xml:space="preserve">begins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at the elementary level, when students </w:t>
      </w:r>
      <w:r w:rsidDel="00000000" w:rsidR="00000000" w:rsidRPr="00000000">
        <w:rPr>
          <w:rFonts w:ascii="Titillium Web" w:cs="Titillium Web" w:eastAsia="Titillium Web" w:hAnsi="Titillium Web"/>
          <w:sz w:val="24"/>
          <w:szCs w:val="24"/>
          <w:rtl w:val="0"/>
        </w:rPr>
        <w:t xml:space="preserve">b</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ecome aware </w:t>
      </w:r>
      <w:r w:rsidDel="00000000" w:rsidR="00000000" w:rsidRPr="00000000">
        <w:rPr>
          <w:rFonts w:ascii="Titillium Web" w:cs="Titillium Web" w:eastAsia="Titillium Web" w:hAnsi="Titillium Web"/>
          <w:sz w:val="24"/>
          <w:szCs w:val="24"/>
          <w:rtl w:val="0"/>
        </w:rPr>
        <w:t xml:space="preserve">of th</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 world of work </w:t>
      </w:r>
      <w:r w:rsidDel="00000000" w:rsidR="00000000" w:rsidRPr="00000000">
        <w:rPr>
          <w:rFonts w:ascii="Titillium Web" w:cs="Titillium Web" w:eastAsia="Titillium Web" w:hAnsi="Titillium Web"/>
          <w:sz w:val="24"/>
          <w:szCs w:val="24"/>
          <w:rtl w:val="0"/>
        </w:rPr>
        <w:t xml:space="preserve">and</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career paths. In the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middle grades, students </w:t>
      </w:r>
      <w:r w:rsidDel="00000000" w:rsidR="00000000" w:rsidRPr="00000000">
        <w:rPr>
          <w:rFonts w:ascii="Titillium Web" w:cs="Titillium Web" w:eastAsia="Titillium Web" w:hAnsi="Titillium Web"/>
          <w:sz w:val="24"/>
          <w:szCs w:val="24"/>
          <w:rtl w:val="0"/>
        </w:rPr>
        <w:t xml:space="preserve">are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provided with career and educational exploration activities (</w:t>
      </w:r>
      <w:r w:rsidDel="00000000" w:rsidR="00000000" w:rsidRPr="00000000">
        <w:rPr>
          <w:rFonts w:ascii="Titillium Web" w:cs="Titillium Web" w:eastAsia="Titillium Web" w:hAnsi="Titillium Web"/>
          <w:sz w:val="24"/>
          <w:szCs w:val="24"/>
          <w:rtl w:val="0"/>
        </w:rPr>
        <w:t xml:space="preserve">e.g., </w:t>
      </w:r>
      <w:r w:rsidDel="00000000" w:rsidR="00000000" w:rsidRPr="00000000">
        <w:rPr>
          <w:rFonts w:ascii="Titillium Web" w:cs="Titillium Web" w:eastAsia="Titillium Web" w:hAnsi="Titillium Web"/>
          <w:sz w:val="24"/>
          <w:szCs w:val="24"/>
          <w:rtl w:val="0"/>
        </w:rPr>
        <w:t xml:space="preserve">career inventories, guest speakers, career pathway projects</w:t>
      </w:r>
      <w:r w:rsidDel="00000000" w:rsidR="00000000" w:rsidRPr="00000000">
        <w:rPr>
          <w:rFonts w:ascii="Titillium Web" w:cs="Titillium Web" w:eastAsia="Titillium Web" w:hAnsi="Titillium Web"/>
          <w:sz w:val="24"/>
          <w:szCs w:val="24"/>
          <w:rtl w:val="0"/>
        </w:rPr>
        <w:t xml:space="preserve">), meet regularly with </w:t>
      </w:r>
      <w:r w:rsidDel="00000000" w:rsidR="00000000" w:rsidRPr="00000000">
        <w:rPr>
          <w:rFonts w:ascii="Titillium Web" w:cs="Titillium Web" w:eastAsia="Titillium Web" w:hAnsi="Titillium Web"/>
          <w:sz w:val="24"/>
          <w:szCs w:val="24"/>
          <w:shd w:fill="b6d7a8" w:val="clear"/>
          <w:rtl w:val="0"/>
        </w:rPr>
        <w:t xml:space="preserve">Kairos Academies faculty and staff, and use the </w:t>
      </w:r>
      <w:hyperlink r:id="rId9">
        <w:r w:rsidDel="00000000" w:rsidR="00000000" w:rsidRPr="00000000">
          <w:rPr>
            <w:rFonts w:ascii="Titillium Web" w:cs="Titillium Web" w:eastAsia="Titillium Web" w:hAnsi="Titillium Web"/>
            <w:color w:val="1155cc"/>
            <w:sz w:val="24"/>
            <w:szCs w:val="24"/>
            <w:u w:val="single"/>
            <w:shd w:fill="b6d7a8" w:val="clear"/>
            <w:rtl w:val="0"/>
          </w:rPr>
          <w:t xml:space="preserve">Kairos Academies ICAP form</w:t>
        </w:r>
      </w:hyperlink>
      <w:r w:rsidDel="00000000" w:rsidR="00000000" w:rsidRPr="00000000">
        <w:rPr>
          <w:rFonts w:ascii="Titillium Web" w:cs="Titillium Web" w:eastAsia="Titillium Web" w:hAnsi="Titillium Web"/>
          <w:sz w:val="24"/>
          <w:szCs w:val="24"/>
          <w:rtl w:val="0"/>
        </w:rPr>
        <w:t xml:space="preserve">. This will </w:t>
      </w:r>
      <w:r w:rsidDel="00000000" w:rsidR="00000000" w:rsidRPr="00000000">
        <w:rPr>
          <w:rFonts w:ascii="Titillium Web" w:cs="Titillium Web" w:eastAsia="Titillium Web" w:hAnsi="Titillium Web"/>
          <w:sz w:val="24"/>
          <w:szCs w:val="24"/>
          <w:rtl w:val="0"/>
        </w:rPr>
        <w:t xml:space="preserve">inform the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development of an initial ICA</w:t>
      </w:r>
      <w:r w:rsidDel="00000000" w:rsidR="00000000" w:rsidRPr="00000000">
        <w:rPr>
          <w:rFonts w:ascii="Titillium Web" w:cs="Titillium Web" w:eastAsia="Titillium Web" w:hAnsi="Titillium Web"/>
          <w:sz w:val="24"/>
          <w:szCs w:val="24"/>
          <w:rtl w:val="0"/>
        </w:rPr>
        <w:t xml:space="preserve">P</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sz w:val="24"/>
          <w:szCs w:val="24"/>
          <w:rtl w:val="0"/>
        </w:rPr>
        <w:t xml:space="preserve">by the end of the eighth grade.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who transfer into Kairos Academies after eighth grade will meet with </w:t>
      </w:r>
      <w:r w:rsidDel="00000000" w:rsidR="00000000" w:rsidRPr="00000000">
        <w:rPr>
          <w:rFonts w:ascii="Titillium Web" w:cs="Titillium Web" w:eastAsia="Titillium Web" w:hAnsi="Titillium Web"/>
          <w:sz w:val="24"/>
          <w:szCs w:val="24"/>
          <w:rtl w:val="0"/>
        </w:rPr>
        <w:t xml:space="preserve">the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ollege and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areer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ounselor</w:t>
      </w:r>
      <w:r w:rsidDel="00000000" w:rsidR="00000000" w:rsidRPr="00000000">
        <w:rPr>
          <w:rFonts w:ascii="Titillium Web" w:cs="Titillium Web" w:eastAsia="Titillium Web" w:hAnsi="Titillium Web"/>
          <w:sz w:val="24"/>
          <w:szCs w:val="24"/>
          <w:rtl w:val="0"/>
        </w:rPr>
        <w:t xml:space="preserve"> or another Ka</w:t>
      </w:r>
      <w:r w:rsidDel="00000000" w:rsidR="00000000" w:rsidRPr="00000000">
        <w:rPr>
          <w:rtl w:val="0"/>
        </w:rPr>
        <w:t xml:space="preserve">iros staff member </w:t>
      </w:r>
      <w:r w:rsidDel="00000000" w:rsidR="00000000" w:rsidRPr="00000000">
        <w:rPr>
          <w:rFonts w:ascii="Titillium Web" w:cs="Titillium Web" w:eastAsia="Titillium Web" w:hAnsi="Titillium Web"/>
          <w:sz w:val="24"/>
          <w:szCs w:val="24"/>
          <w:rtl w:val="0"/>
        </w:rPr>
        <w:t xml:space="preserve">to review and revise their existing ICAP to align with Kairos Academies graduation requirements and options. Students who transfer into Kairos Academies without an existing ICAP (e.g., they transfer from out of state) will develop an initial ICAP with the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ollege and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areer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ounselor </w:t>
      </w:r>
      <w:r w:rsidDel="00000000" w:rsidR="00000000" w:rsidRPr="00000000">
        <w:rPr>
          <w:rFonts w:ascii="Titillium Web" w:cs="Titillium Web" w:eastAsia="Titillium Web" w:hAnsi="Titillium Web"/>
          <w:sz w:val="24"/>
          <w:szCs w:val="24"/>
          <w:rtl w:val="0"/>
        </w:rPr>
        <w:t xml:space="preserve">by the end of their first full semester after transfer</w:t>
      </w:r>
      <w:r w:rsidDel="00000000" w:rsidR="00000000" w:rsidRPr="00000000">
        <w:rPr>
          <w:rFonts w:ascii="Titillium Web" w:cs="Titillium Web" w:eastAsia="Titillium Web" w:hAnsi="Titillium Web"/>
          <w:sz w:val="24"/>
          <w:szCs w:val="24"/>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8154296875" w:line="276" w:lineRule="auto"/>
        <w:ind w:left="0" w:right="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37">
      <w:pPr>
        <w:widowControl w:val="0"/>
        <w:spacing w:before="22.108154296875"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To develop a personalized and rigorous </w:t>
      </w:r>
      <w:r w:rsidDel="00000000" w:rsidR="00000000" w:rsidRPr="00000000">
        <w:rPr>
          <w:rFonts w:ascii="Titillium Web" w:cs="Titillium Web" w:eastAsia="Titillium Web" w:hAnsi="Titillium Web"/>
          <w:sz w:val="24"/>
          <w:szCs w:val="24"/>
          <w:rtl w:val="0"/>
        </w:rPr>
        <w:t xml:space="preserve">ICAP</w:t>
      </w:r>
      <w:r w:rsidDel="00000000" w:rsidR="00000000" w:rsidRPr="00000000">
        <w:rPr>
          <w:rFonts w:ascii="Titillium Web" w:cs="Titillium Web" w:eastAsia="Titillium Web" w:hAnsi="Titillium Web"/>
          <w:sz w:val="24"/>
          <w:szCs w:val="24"/>
          <w:rtl w:val="0"/>
        </w:rPr>
        <w:t xml:space="preserve">, students need support in understanding their interests, abilities, and values; academic strengths and weaknesses; and career aspirations. They also need knowledge of current high school courses, programs, and extracurricular activities and understand how they connect to or inform their future career aspirations. </w:t>
      </w:r>
    </w:p>
    <w:p w:rsidR="00000000" w:rsidDel="00000000" w:rsidP="00000000" w:rsidRDefault="00000000" w:rsidRPr="00000000" w14:paraId="00000038">
      <w:pPr>
        <w:widowControl w:val="0"/>
        <w:spacing w:before="22.108154296875"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39">
      <w:pPr>
        <w:widowControl w:val="0"/>
        <w:spacing w:after="200" w:before="22.108154296875"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Coursework such as Next Prep, group and individual sessions with the </w:t>
      </w:r>
      <w:r w:rsidDel="00000000" w:rsidR="00000000" w:rsidRPr="00000000">
        <w:rPr>
          <w:rFonts w:ascii="Titillium Web" w:cs="Titillium Web" w:eastAsia="Titillium Web" w:hAnsi="Titillium Web"/>
          <w:sz w:val="24"/>
          <w:szCs w:val="24"/>
          <w:rtl w:val="0"/>
        </w:rPr>
        <w:t xml:space="preserve">College and Career Counselor, </w:t>
      </w:r>
      <w:r w:rsidDel="00000000" w:rsidR="00000000" w:rsidRPr="00000000">
        <w:rPr>
          <w:rFonts w:ascii="Titillium Web" w:cs="Titillium Web" w:eastAsia="Titillium Web" w:hAnsi="Titillium Web"/>
          <w:sz w:val="24"/>
          <w:szCs w:val="24"/>
          <w:rtl w:val="0"/>
        </w:rPr>
        <w:t xml:space="preserve">and regular meetings with Kairos Academies faculty and staff will inform students about Kairos Academies graduation requirements, postsecondary opportunities (e.g., college, technical training) and requirements (e.g., college entrance exam scores, licensure certificates). Teachers and mentors also contribute to helping students build knowledge of self and future aspirations.</w:t>
      </w:r>
    </w:p>
    <w:p w:rsidR="00000000" w:rsidDel="00000000" w:rsidP="00000000" w:rsidRDefault="00000000" w:rsidRPr="00000000" w14:paraId="0000003A">
      <w:pPr>
        <w:widowControl w:val="0"/>
        <w:spacing w:after="200" w:before="22.108154296875"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It is essential that school personnel, students, and their families continuously review and modify ICAPs as appropriate to make sure students are on-target for graduation, transition, and their specific postsecondary  plans. The goal of this planning and monitoring process is that all students graduate ready for success in their chosen postsecondary path. At the start and end of each year, the </w:t>
      </w:r>
      <w:r w:rsidDel="00000000" w:rsidR="00000000" w:rsidRPr="00000000">
        <w:rPr>
          <w:rFonts w:ascii="Titillium Web" w:cs="Titillium Web" w:eastAsia="Titillium Web" w:hAnsi="Titillium Web"/>
          <w:sz w:val="24"/>
          <w:szCs w:val="24"/>
          <w:rtl w:val="0"/>
        </w:rPr>
        <w:t xml:space="preserve">College and Career Counselor</w:t>
      </w:r>
      <w:r w:rsidDel="00000000" w:rsidR="00000000" w:rsidRPr="00000000">
        <w:rPr>
          <w:rFonts w:ascii="Titillium Web" w:cs="Titillium Web" w:eastAsia="Titillium Web" w:hAnsi="Titillium Web"/>
          <w:sz w:val="24"/>
          <w:szCs w:val="24"/>
          <w:rtl w:val="0"/>
        </w:rPr>
        <w:t xml:space="preserve"> will meet individually with students to review progress and adjust as necessary (e.g., changed career aspirations, extended break from school, changes in academic performance or support needs).</w:t>
      </w:r>
    </w:p>
    <w:p w:rsidR="00000000" w:rsidDel="00000000" w:rsidP="00000000" w:rsidRDefault="00000000" w:rsidRPr="00000000" w14:paraId="0000003B">
      <w:pPr>
        <w:widowControl w:val="0"/>
        <w:spacing w:after="200" w:before="22.108154296875"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Through open houses, Parent Academy sessions, and communications software (e.g., Dean’s List, PowerSchool), Kairos Academies will invite families to participate in their student’s ICAP development and review processes and keep them informed of progress and adjustments. The </w:t>
      </w:r>
      <w:r w:rsidDel="00000000" w:rsidR="00000000" w:rsidRPr="00000000">
        <w:rPr>
          <w:rtl w:val="0"/>
        </w:rPr>
        <w:t xml:space="preserve">Manager of </w:t>
      </w:r>
      <w:r w:rsidDel="00000000" w:rsidR="00000000" w:rsidRPr="00000000">
        <w:rPr>
          <w:rFonts w:ascii="Titillium Web" w:cs="Titillium Web" w:eastAsia="Titillium Web" w:hAnsi="Titillium Web"/>
          <w:sz w:val="24"/>
          <w:szCs w:val="24"/>
          <w:rtl w:val="0"/>
        </w:rPr>
        <w:t xml:space="preserve">Student Experience or another Kairos staff member </w:t>
      </w:r>
      <w:r w:rsidDel="00000000" w:rsidR="00000000" w:rsidRPr="00000000">
        <w:rPr>
          <w:rFonts w:ascii="Titillium Web" w:cs="Titillium Web" w:eastAsia="Titillium Web" w:hAnsi="Titillium Web"/>
          <w:sz w:val="24"/>
          <w:szCs w:val="24"/>
          <w:rtl w:val="0"/>
        </w:rPr>
        <w:t xml:space="preserve">will manage the ICAP development and review process with support from the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ollege and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areer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ounselor, mentors, and families.</w:t>
      </w:r>
    </w:p>
    <w:p w:rsidR="00000000" w:rsidDel="00000000" w:rsidP="00000000" w:rsidRDefault="00000000" w:rsidRPr="00000000" w14:paraId="0000003C">
      <w:pPr>
        <w:pStyle w:val="Heading1"/>
        <w:spacing w:line="276" w:lineRule="auto"/>
        <w:rPr>
          <w:rFonts w:ascii="Titillium Web" w:cs="Titillium Web" w:eastAsia="Titillium Web" w:hAnsi="Titillium Web"/>
        </w:rPr>
      </w:pPr>
      <w:bookmarkStart w:colFirst="0" w:colLast="0" w:name="_cjb8idt2d6cc" w:id="3"/>
      <w:bookmarkEnd w:id="3"/>
      <w:r w:rsidDel="00000000" w:rsidR="00000000" w:rsidRPr="00000000">
        <w:rPr>
          <w:rFonts w:ascii="Titillium Web" w:cs="Titillium Web" w:eastAsia="Titillium Web" w:hAnsi="Titillium Web"/>
          <w:rtl w:val="0"/>
        </w:rPr>
        <w:t xml:space="preserve">Kairos Academies </w:t>
      </w:r>
      <w:r w:rsidDel="00000000" w:rsidR="00000000" w:rsidRPr="00000000">
        <w:rPr>
          <w:rFonts w:ascii="Titillium Web" w:cs="Titillium Web" w:eastAsia="Titillium Web" w:hAnsi="Titillium Web"/>
          <w:rtl w:val="0"/>
        </w:rPr>
        <w:t xml:space="preserve">High School Minimum Graduation Requirements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6132812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Kairos Academies High School Graduation requirements </w:t>
      </w:r>
      <w:r w:rsidDel="00000000" w:rsidR="00000000" w:rsidRPr="00000000">
        <w:rPr>
          <w:rFonts w:ascii="Titillium Web" w:cs="Titillium Web" w:eastAsia="Titillium Web" w:hAnsi="Titillium Web"/>
          <w:sz w:val="24"/>
          <w:szCs w:val="24"/>
          <w:rtl w:val="0"/>
        </w:rPr>
        <w:t xml:space="preserve">align with the Missouri State Board of Education requirements and the Coordinating Board for Higher Education’s recommended coursework for students who plan to enroll in college.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61328125" w:line="276" w:lineRule="auto"/>
        <w:ind w:left="0" w:right="0" w:firstLine="0"/>
        <w:rPr>
          <w:rFonts w:ascii="Titillium Web" w:cs="Titillium Web" w:eastAsia="Titillium Web" w:hAnsi="Titillium Web"/>
          <w:sz w:val="24"/>
          <w:szCs w:val="24"/>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shd w:fill="fff2cc" w:val="clear"/>
                <w:rtl w:val="0"/>
              </w:rPr>
              <w:t xml:space="preserve">Screenshot </w:t>
            </w:r>
            <w:r w:rsidDel="00000000" w:rsidR="00000000" w:rsidRPr="00000000">
              <w:rPr>
                <w:rFonts w:ascii="Titillium Web" w:cs="Titillium Web" w:eastAsia="Titillium Web" w:hAnsi="Titillium Web"/>
                <w:sz w:val="24"/>
                <w:szCs w:val="24"/>
                <w:rtl w:val="0"/>
              </w:rPr>
              <w:t xml:space="preserve">of Kairos Academies High School Graduation Requirements Table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6724650" cy="45339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724650" cy="45339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6724650" cy="35179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72465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tillium Web" w:cs="Titillium Web" w:eastAsia="Titillium Web" w:hAnsi="Titillium Web"/>
                <w:sz w:val="24"/>
                <w:szCs w:val="24"/>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6132812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shd w:fill="fff2cc" w:val="clear"/>
          <w:rtl w:val="0"/>
        </w:rPr>
        <w:t xml:space="preserve">*Click to review </w:t>
      </w:r>
      <w:r w:rsidDel="00000000" w:rsidR="00000000" w:rsidRPr="00000000">
        <w:rPr>
          <w:rFonts w:ascii="Titillium Web" w:cs="Titillium Web" w:eastAsia="Titillium Web" w:hAnsi="Titillium Web"/>
          <w:sz w:val="24"/>
          <w:szCs w:val="24"/>
          <w:rtl w:val="0"/>
        </w:rPr>
        <w:t xml:space="preserve">complete details about course content and DESE required assessments.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80517578125" w:line="276" w:lineRule="auto"/>
        <w:ind w:left="0" w:right="0" w:firstLine="0"/>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45">
      <w:pPr>
        <w:pStyle w:val="Heading2"/>
        <w:spacing w:line="276" w:lineRule="auto"/>
        <w:rPr/>
      </w:pPr>
      <w:bookmarkStart w:colFirst="0" w:colLast="0" w:name="_ed60hj8yjniw" w:id="4"/>
      <w:bookmarkEnd w:id="4"/>
      <w:r w:rsidDel="00000000" w:rsidR="00000000" w:rsidRPr="00000000">
        <w:rPr>
          <w:rtl w:val="0"/>
        </w:rPr>
        <w:t xml:space="preserve">Kairos Academies Course Catalog</w:t>
      </w:r>
    </w:p>
    <w:p w:rsidR="00000000" w:rsidDel="00000000" w:rsidP="00000000" w:rsidRDefault="00000000" w:rsidRPr="00000000" w14:paraId="00000046">
      <w:pPr>
        <w:spacing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w:t>
      </w:r>
      <w:r w:rsidDel="00000000" w:rsidR="00000000" w:rsidRPr="00000000">
        <w:rPr>
          <w:rFonts w:ascii="Titillium Web" w:cs="Titillium Web" w:eastAsia="Titillium Web" w:hAnsi="Titillium Web"/>
          <w:sz w:val="24"/>
          <w:szCs w:val="24"/>
          <w:highlight w:val="yellow"/>
          <w:rtl w:val="0"/>
        </w:rPr>
        <w:t xml:space="preserve">Kairos Academies Course </w:t>
      </w:r>
      <w:r w:rsidDel="00000000" w:rsidR="00000000" w:rsidRPr="00000000">
        <w:rPr>
          <w:rFonts w:ascii="Titillium Web" w:cs="Titillium Web" w:eastAsia="Titillium Web" w:hAnsi="Titillium Web"/>
          <w:sz w:val="24"/>
          <w:szCs w:val="24"/>
          <w:highlight w:val="yellow"/>
          <w:rtl w:val="0"/>
        </w:rPr>
        <w:t xml:space="preserve">Catalog</w:t>
      </w:r>
      <w:r w:rsidDel="00000000" w:rsidR="00000000" w:rsidRPr="00000000">
        <w:rPr>
          <w:rFonts w:ascii="Titillium Web" w:cs="Titillium Web" w:eastAsia="Titillium Web" w:hAnsi="Titillium Web"/>
          <w:sz w:val="24"/>
          <w:szCs w:val="24"/>
          <w:rtl w:val="0"/>
        </w:rPr>
        <w:t xml:space="preserve"> lists and describes the courses currently offered at Kairos Academies. State requirements, student interests and/or needs, and teaching capacity inform these course offerings. </w:t>
      </w:r>
      <w:r w:rsidDel="00000000" w:rsidR="00000000" w:rsidRPr="00000000">
        <w:rPr>
          <w:rFonts w:ascii="Titillium Web" w:cs="Titillium Web" w:eastAsia="Titillium Web" w:hAnsi="Titillium Web"/>
          <w:sz w:val="24"/>
          <w:szCs w:val="24"/>
          <w:rtl w:val="0"/>
        </w:rPr>
        <w:t xml:space="preserve">Each high school course description summarizes the course goals and outcomes, prerequisites, earned credit (½ or 1), and grade level offered</w:t>
      </w:r>
      <w:r w:rsidDel="00000000" w:rsidR="00000000" w:rsidRPr="00000000">
        <w:rPr>
          <w:rFonts w:ascii="Titillium Web" w:cs="Titillium Web" w:eastAsia="Titillium Web" w:hAnsi="Titillium Web"/>
          <w:sz w:val="24"/>
          <w:szCs w:val="24"/>
          <w:rtl w:val="0"/>
        </w:rPr>
        <w:t xml:space="preserve">. </w:t>
      </w:r>
      <w:r w:rsidDel="00000000" w:rsidR="00000000" w:rsidRPr="00000000">
        <w:rPr>
          <w:rFonts w:ascii="Titillium Web" w:cs="Titillium Web" w:eastAsia="Titillium Web" w:hAnsi="Titillium Web"/>
          <w:sz w:val="24"/>
          <w:szCs w:val="24"/>
          <w:rtl w:val="0"/>
        </w:rPr>
        <w:t xml:space="preserve">Kairos Academies staff commits</w:t>
      </w:r>
      <w:r w:rsidDel="00000000" w:rsidR="00000000" w:rsidRPr="00000000">
        <w:rPr>
          <w:rFonts w:ascii="Titillium Web" w:cs="Titillium Web" w:eastAsia="Titillium Web" w:hAnsi="Titillium Web"/>
          <w:sz w:val="24"/>
          <w:szCs w:val="24"/>
          <w:rtl w:val="0"/>
        </w:rPr>
        <w:t xml:space="preserve"> to maintaining and communicating an updated and accurate catalog at the start of each semester to inform students and their families planning of their high school career and beyond. For courses informed by Missouri statutory requirements, see Appendix A for more details. </w:t>
      </w:r>
    </w:p>
    <w:p w:rsidR="00000000" w:rsidDel="00000000" w:rsidP="00000000" w:rsidRDefault="00000000" w:rsidRPr="00000000" w14:paraId="00000047">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48">
      <w:pPr>
        <w:pStyle w:val="Heading2"/>
        <w:spacing w:line="276" w:lineRule="auto"/>
        <w:rPr/>
      </w:pPr>
      <w:bookmarkStart w:colFirst="0" w:colLast="0" w:name="_6yqpjw2cg2tq" w:id="5"/>
      <w:bookmarkEnd w:id="5"/>
      <w:r w:rsidDel="00000000" w:rsidR="00000000" w:rsidRPr="00000000">
        <w:rPr>
          <w:rtl w:val="0"/>
        </w:rPr>
        <w:t xml:space="preserve">Earning Credit Toward High School Graduation at Kairos Academies</w:t>
      </w:r>
    </w:p>
    <w:p w:rsidR="00000000" w:rsidDel="00000000" w:rsidP="00000000" w:rsidRDefault="00000000" w:rsidRPr="00000000" w14:paraId="00000049">
      <w:pPr>
        <w:widowControl w:val="0"/>
        <w:spacing w:before="30.1068115234375" w:line="276" w:lineRule="auto"/>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040000915527344"/>
          <w:szCs w:val="24.040000915527344"/>
          <w:rtl w:val="0"/>
        </w:rPr>
        <w:t xml:space="preserve">Kairos Academies applies the Carnegie Units</w:t>
      </w:r>
      <w:r w:rsidDel="00000000" w:rsidR="00000000" w:rsidRPr="00000000">
        <w:rPr>
          <w:rFonts w:ascii="Titillium Web" w:cs="Titillium Web" w:eastAsia="Titillium Web" w:hAnsi="Titillium Web"/>
          <w:sz w:val="24.040000915527344"/>
          <w:szCs w:val="24.040000915527344"/>
          <w:vertAlign w:val="superscript"/>
        </w:rPr>
        <w:footnoteReference w:customMarkFollows="0" w:id="0"/>
      </w:r>
      <w:r w:rsidDel="00000000" w:rsidR="00000000" w:rsidRPr="00000000">
        <w:rPr>
          <w:rFonts w:ascii="Titillium Web" w:cs="Titillium Web" w:eastAsia="Titillium Web" w:hAnsi="Titillium Web"/>
          <w:sz w:val="24.040000915527344"/>
          <w:szCs w:val="24.040000915527344"/>
          <w:rtl w:val="0"/>
        </w:rPr>
        <w:t xml:space="preserve"> approach to award academic credit per course to students. A year-long course, such as ELA or math, totals 1 academic credit (½ credit per semester). A semester-long course, such as health or personal finance, totals ½ academic credit. These credits are recorded on students’ </w:t>
      </w:r>
      <w:r w:rsidDel="00000000" w:rsidR="00000000" w:rsidRPr="00000000">
        <w:rPr>
          <w:rFonts w:ascii="Titillium Web" w:cs="Titillium Web" w:eastAsia="Titillium Web" w:hAnsi="Titillium Web"/>
          <w:sz w:val="24.040000915527344"/>
          <w:szCs w:val="24.040000915527344"/>
          <w:rtl w:val="0"/>
        </w:rPr>
        <w:t xml:space="preserve">official transcript at the end of each semester.</w:t>
      </w:r>
      <w:r w:rsidDel="00000000" w:rsidR="00000000" w:rsidRPr="00000000">
        <w:rPr>
          <w:rtl w:val="0"/>
        </w:rPr>
      </w:r>
    </w:p>
    <w:p w:rsidR="00000000" w:rsidDel="00000000" w:rsidP="00000000" w:rsidRDefault="00000000" w:rsidRPr="00000000" w14:paraId="0000004A">
      <w:pPr>
        <w:widowControl w:val="0"/>
        <w:spacing w:before="30.1068115234375" w:line="276" w:lineRule="auto"/>
        <w:rPr>
          <w:rFonts w:ascii="Titillium Web" w:cs="Titillium Web" w:eastAsia="Titillium Web" w:hAnsi="Titillium Web"/>
          <w:sz w:val="24.040000915527344"/>
          <w:szCs w:val="24.040000915527344"/>
        </w:rPr>
      </w:pPr>
      <w:r w:rsidDel="00000000" w:rsidR="00000000" w:rsidRPr="00000000">
        <w:rPr>
          <w:rtl w:val="0"/>
        </w:rPr>
      </w:r>
    </w:p>
    <w:p w:rsidR="00000000" w:rsidDel="00000000" w:rsidP="00000000" w:rsidRDefault="00000000" w:rsidRPr="00000000" w14:paraId="0000004B">
      <w:pPr>
        <w:widowControl w:val="0"/>
        <w:spacing w:before="30.1068115234375" w:line="276" w:lineRule="auto"/>
        <w:rPr>
          <w:rFonts w:ascii="Titillium Web" w:cs="Titillium Web" w:eastAsia="Titillium Web" w:hAnsi="Titillium Web"/>
          <w:b w:val="1"/>
          <w:sz w:val="24.040000915527344"/>
          <w:szCs w:val="24.040000915527344"/>
        </w:rPr>
      </w:pPr>
      <w:r w:rsidDel="00000000" w:rsidR="00000000" w:rsidRPr="00000000">
        <w:rPr>
          <w:rFonts w:ascii="Titillium Web" w:cs="Titillium Web" w:eastAsia="Titillium Web" w:hAnsi="Titillium Web"/>
          <w:sz w:val="24.040000915527344"/>
          <w:szCs w:val="24.040000915527344"/>
          <w:rtl w:val="0"/>
        </w:rPr>
        <w:t xml:space="preserve">Students earn academic credit based on time, course requirements, and achieving a passing grade.</w:t>
      </w:r>
      <w:r w:rsidDel="00000000" w:rsidR="00000000" w:rsidRPr="00000000">
        <w:rPr>
          <w:rtl w:val="0"/>
        </w:rPr>
      </w:r>
    </w:p>
    <w:p w:rsidR="00000000" w:rsidDel="00000000" w:rsidP="00000000" w:rsidRDefault="00000000" w:rsidRPr="00000000" w14:paraId="0000004C">
      <w:pPr>
        <w:widowControl w:val="0"/>
        <w:spacing w:after="200" w:before="30.1068115234375" w:line="276" w:lineRule="auto"/>
        <w:ind w:left="0" w:firstLine="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b w:val="1"/>
          <w:sz w:val="24.040000915527344"/>
          <w:szCs w:val="24.040000915527344"/>
          <w:rtl w:val="0"/>
        </w:rPr>
        <w:t xml:space="preserve">Time</w:t>
      </w:r>
      <w:r w:rsidDel="00000000" w:rsidR="00000000" w:rsidRPr="00000000">
        <w:rPr>
          <w:rFonts w:ascii="Titillium Web" w:cs="Titillium Web" w:eastAsia="Titillium Web" w:hAnsi="Titillium Web"/>
          <w:sz w:val="24.040000915527344"/>
          <w:szCs w:val="24.040000915527344"/>
          <w:rtl w:val="0"/>
        </w:rPr>
        <w:t xml:space="preserve">: To receive course credit, students must meet the </w:t>
      </w:r>
      <w:r w:rsidDel="00000000" w:rsidR="00000000" w:rsidRPr="00000000">
        <w:rPr>
          <w:rFonts w:ascii="Titillium Web" w:cs="Titillium Web" w:eastAsia="Titillium Web" w:hAnsi="Titillium Web"/>
          <w:sz w:val="24.040000915527344"/>
          <w:szCs w:val="24.040000915527344"/>
          <w:rtl w:val="0"/>
        </w:rPr>
        <w:t xml:space="preserve">attendance requirements stated in the</w:t>
      </w:r>
      <w:r w:rsidDel="00000000" w:rsidR="00000000" w:rsidRPr="00000000">
        <w:rPr>
          <w:rFonts w:ascii="Titillium Web" w:cs="Titillium Web" w:eastAsia="Titillium Web" w:hAnsi="Titillium Web"/>
          <w:sz w:val="24.040000915527344"/>
          <w:szCs w:val="24.040000915527344"/>
          <w:rtl w:val="0"/>
        </w:rPr>
        <w:t xml:space="preserve"> </w:t>
      </w:r>
      <w:r w:rsidDel="00000000" w:rsidR="00000000" w:rsidRPr="00000000">
        <w:rPr>
          <w:rFonts w:ascii="Titillium Web" w:cs="Titillium Web" w:eastAsia="Titillium Web" w:hAnsi="Titillium Web"/>
          <w:sz w:val="24.040000915527344"/>
          <w:szCs w:val="24.040000915527344"/>
          <w:rtl w:val="0"/>
        </w:rPr>
        <w:t xml:space="preserve">High School Promotion Policy </w:t>
      </w:r>
      <w:r w:rsidDel="00000000" w:rsidR="00000000" w:rsidRPr="00000000">
        <w:rPr>
          <w:rFonts w:ascii="Titillium Web" w:cs="Titillium Web" w:eastAsia="Titillium Web" w:hAnsi="Titillium Web"/>
          <w:sz w:val="24.040000915527344"/>
          <w:szCs w:val="24.040000915527344"/>
          <w:rtl w:val="0"/>
        </w:rPr>
        <w:t xml:space="preserve">section below. </w:t>
      </w:r>
      <w:r w:rsidDel="00000000" w:rsidR="00000000" w:rsidRPr="00000000">
        <w:rPr>
          <w:rFonts w:ascii="Titillium Web" w:cs="Titillium Web" w:eastAsia="Titillium Web" w:hAnsi="Titillium Web"/>
          <w:sz w:val="24.040000915527344"/>
          <w:szCs w:val="24.040000915527344"/>
          <w:rtl w:val="0"/>
        </w:rPr>
        <w:t xml:space="preserve">Kairos administrators, faculty and staff communicate the importance of daily attendance to students and their families, and follow up with families when students are absent from class or school. Students are expected to participate in person during class to deepen their understanding and application of course knowledge with teacher guidance, feedback, and resources, and opportunities to collaborate and communicate with peers.</w:t>
      </w:r>
    </w:p>
    <w:p w:rsidR="00000000" w:rsidDel="00000000" w:rsidP="00000000" w:rsidRDefault="00000000" w:rsidRPr="00000000" w14:paraId="0000004D">
      <w:pPr>
        <w:widowControl w:val="0"/>
        <w:spacing w:before="30.1068115234375" w:line="276" w:lineRule="auto"/>
        <w:ind w:left="0" w:firstLine="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b w:val="1"/>
          <w:sz w:val="24.040000915527344"/>
          <w:szCs w:val="24.040000915527344"/>
          <w:rtl w:val="0"/>
        </w:rPr>
        <w:t xml:space="preserve">Course Requirements</w:t>
      </w:r>
      <w:r w:rsidDel="00000000" w:rsidR="00000000" w:rsidRPr="00000000">
        <w:rPr>
          <w:rFonts w:ascii="Titillium Web" w:cs="Titillium Web" w:eastAsia="Titillium Web" w:hAnsi="Titillium Web"/>
          <w:sz w:val="24.040000915527344"/>
          <w:szCs w:val="24.040000915527344"/>
          <w:rtl w:val="0"/>
        </w:rPr>
        <w:t xml:space="preserve">: At the start of each </w:t>
      </w:r>
      <w:r w:rsidDel="00000000" w:rsidR="00000000" w:rsidRPr="00000000">
        <w:rPr>
          <w:sz w:val="24.040000915527344"/>
          <w:szCs w:val="24.040000915527344"/>
          <w:rtl w:val="0"/>
        </w:rPr>
        <w:t xml:space="preserve">course</w:t>
      </w:r>
      <w:r w:rsidDel="00000000" w:rsidR="00000000" w:rsidRPr="00000000">
        <w:rPr>
          <w:rFonts w:ascii="Titillium Web" w:cs="Titillium Web" w:eastAsia="Titillium Web" w:hAnsi="Titillium Web"/>
          <w:sz w:val="24.040000915527344"/>
          <w:szCs w:val="24.040000915527344"/>
          <w:rtl w:val="0"/>
        </w:rPr>
        <w:t xml:space="preserve">, Kairos Academies will provide students and their families with a </w:t>
      </w:r>
      <w:r w:rsidDel="00000000" w:rsidR="00000000" w:rsidRPr="00000000">
        <w:rPr>
          <w:rFonts w:ascii="Titillium Web" w:cs="Titillium Web" w:eastAsia="Titillium Web" w:hAnsi="Titillium Web"/>
          <w:sz w:val="24.040000915527344"/>
          <w:szCs w:val="24.040000915527344"/>
          <w:highlight w:val="yellow"/>
          <w:rtl w:val="0"/>
        </w:rPr>
        <w:t xml:space="preserve">course document</w:t>
      </w:r>
      <w:r w:rsidDel="00000000" w:rsidR="00000000" w:rsidRPr="00000000">
        <w:rPr>
          <w:rFonts w:ascii="Titillium Web" w:cs="Titillium Web" w:eastAsia="Titillium Web" w:hAnsi="Titillium Web"/>
          <w:sz w:val="24.040000915527344"/>
          <w:szCs w:val="24.040000915527344"/>
          <w:rtl w:val="0"/>
        </w:rPr>
        <w:t xml:space="preserve"> (e.g., syllabus) online or in hard copy that includes at minimum the following</w:t>
      </w:r>
    </w:p>
    <w:p w:rsidR="00000000" w:rsidDel="00000000" w:rsidP="00000000" w:rsidRDefault="00000000" w:rsidRPr="00000000" w14:paraId="0000004E">
      <w:pPr>
        <w:widowControl w:val="0"/>
        <w:numPr>
          <w:ilvl w:val="0"/>
          <w:numId w:val="1"/>
        </w:numPr>
        <w:spacing w:after="0" w:before="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040000915527344"/>
          <w:szCs w:val="24.040000915527344"/>
          <w:rtl w:val="0"/>
        </w:rPr>
        <w:t xml:space="preserve">Title, course description, primary course materials</w:t>
      </w:r>
    </w:p>
    <w:p w:rsidR="00000000" w:rsidDel="00000000" w:rsidP="00000000" w:rsidRDefault="00000000" w:rsidRPr="00000000" w14:paraId="0000004F">
      <w:pPr>
        <w:widowControl w:val="0"/>
        <w:numPr>
          <w:ilvl w:val="0"/>
          <w:numId w:val="1"/>
        </w:numPr>
        <w:spacing w:after="0" w:before="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040000915527344"/>
          <w:szCs w:val="24.040000915527344"/>
          <w:rtl w:val="0"/>
        </w:rPr>
        <w:t xml:space="preserve">Learning objectives; key learning activities, tasks or assignments; and assessments (e.g., quizzes, tests, essays or reports, projects, EOCT if applicable)</w:t>
      </w:r>
    </w:p>
    <w:p w:rsidR="00000000" w:rsidDel="00000000" w:rsidP="00000000" w:rsidRDefault="00000000" w:rsidRPr="00000000" w14:paraId="00000050">
      <w:pPr>
        <w:widowControl w:val="0"/>
        <w:numPr>
          <w:ilvl w:val="0"/>
          <w:numId w:val="1"/>
        </w:numPr>
        <w:spacing w:after="0" w:before="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040000915527344"/>
          <w:szCs w:val="24.040000915527344"/>
          <w:rtl w:val="0"/>
        </w:rPr>
        <w:t xml:space="preserve">Grading criteria (e.g., letter grade cutoffs, scoring rubrics, level of proficiency/mastery)</w:t>
      </w:r>
    </w:p>
    <w:p w:rsidR="00000000" w:rsidDel="00000000" w:rsidP="00000000" w:rsidRDefault="00000000" w:rsidRPr="00000000" w14:paraId="00000051">
      <w:pPr>
        <w:widowControl w:val="0"/>
        <w:spacing w:before="30.1068115234375" w:line="276" w:lineRule="auto"/>
        <w:ind w:left="0" w:firstLine="0"/>
        <w:rPr>
          <w:rFonts w:ascii="Titillium Web" w:cs="Titillium Web" w:eastAsia="Titillium Web" w:hAnsi="Titillium Web"/>
          <w:b w:val="1"/>
          <w:sz w:val="24.040000915527344"/>
          <w:szCs w:val="24.040000915527344"/>
        </w:rPr>
      </w:pPr>
      <w:r w:rsidDel="00000000" w:rsidR="00000000" w:rsidRPr="00000000">
        <w:rPr>
          <w:rtl w:val="0"/>
        </w:rPr>
      </w:r>
    </w:p>
    <w:p w:rsidR="00000000" w:rsidDel="00000000" w:rsidP="00000000" w:rsidRDefault="00000000" w:rsidRPr="00000000" w14:paraId="00000052">
      <w:pPr>
        <w:widowControl w:val="0"/>
        <w:spacing w:before="30.1068115234375" w:line="276" w:lineRule="auto"/>
        <w:ind w:left="0" w:firstLine="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b w:val="1"/>
          <w:sz w:val="24.040000915527344"/>
          <w:szCs w:val="24.040000915527344"/>
          <w:rtl w:val="0"/>
        </w:rPr>
        <w:t xml:space="preserve">Achieving a Passing Grade</w:t>
      </w:r>
      <w:r w:rsidDel="00000000" w:rsidR="00000000" w:rsidRPr="00000000">
        <w:rPr>
          <w:rFonts w:ascii="Titillium Web" w:cs="Titillium Web" w:eastAsia="Titillium Web" w:hAnsi="Titillium Web"/>
          <w:sz w:val="24.040000915527344"/>
          <w:szCs w:val="24.040000915527344"/>
          <w:rtl w:val="0"/>
        </w:rPr>
        <w:t xml:space="preserve">: To receive course credit, students must meet the course requirements as communicated in the </w:t>
      </w:r>
      <w:r w:rsidDel="00000000" w:rsidR="00000000" w:rsidRPr="00000000">
        <w:rPr>
          <w:rFonts w:ascii="Titillium Web" w:cs="Titillium Web" w:eastAsia="Titillium Web" w:hAnsi="Titillium Web"/>
          <w:sz w:val="24.040000915527344"/>
          <w:szCs w:val="24.040000915527344"/>
          <w:highlight w:val="yellow"/>
          <w:rtl w:val="0"/>
        </w:rPr>
        <w:t xml:space="preserve">course document</w:t>
      </w:r>
      <w:r w:rsidDel="00000000" w:rsidR="00000000" w:rsidRPr="00000000">
        <w:rPr>
          <w:rFonts w:ascii="Titillium Web" w:cs="Titillium Web" w:eastAsia="Titillium Web" w:hAnsi="Titillium Web"/>
          <w:sz w:val="24.040000915527344"/>
          <w:szCs w:val="24.040000915527344"/>
          <w:rtl w:val="0"/>
        </w:rPr>
        <w:t xml:space="preserve">. All courses will detail score breakdowns per course, and each course teacher will communicate the breakdown to students and their families per course documents. Within each course, Kairos Academies strives to implement a competency-based grading process:</w:t>
      </w:r>
    </w:p>
    <w:p w:rsidR="00000000" w:rsidDel="00000000" w:rsidP="00000000" w:rsidRDefault="00000000" w:rsidRPr="00000000" w14:paraId="00000053">
      <w:pPr>
        <w:widowControl w:val="0"/>
        <w:numPr>
          <w:ilvl w:val="0"/>
          <w:numId w:val="1"/>
        </w:numPr>
        <w:spacing w:after="0" w:afterAutospacing="0" w:before="15.223388671875"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
          <w:szCs w:val="24"/>
          <w:rtl w:val="0"/>
        </w:rPr>
        <w:t xml:space="preserve">Competencies include explicit, measurable, transferable learning objectives. </w:t>
      </w:r>
    </w:p>
    <w:p w:rsidR="00000000" w:rsidDel="00000000" w:rsidP="00000000" w:rsidRDefault="00000000" w:rsidRPr="00000000" w14:paraId="00000054">
      <w:pPr>
        <w:widowControl w:val="0"/>
        <w:numPr>
          <w:ilvl w:val="0"/>
          <w:numId w:val="1"/>
        </w:numPr>
        <w:spacing w:after="0" w:afterAutospacing="0" w:before="0" w:beforeAutospacing="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
          <w:szCs w:val="24"/>
          <w:rtl w:val="0"/>
        </w:rPr>
        <w:t xml:space="preserve">Students are graded based upon demonstrated progress toward or mastery of learning objectives.</w:t>
      </w:r>
    </w:p>
    <w:p w:rsidR="00000000" w:rsidDel="00000000" w:rsidP="00000000" w:rsidRDefault="00000000" w:rsidRPr="00000000" w14:paraId="00000055">
      <w:pPr>
        <w:widowControl w:val="0"/>
        <w:numPr>
          <w:ilvl w:val="0"/>
          <w:numId w:val="1"/>
        </w:numPr>
        <w:spacing w:after="0" w:afterAutospacing="0" w:before="0" w:beforeAutospacing="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
          <w:szCs w:val="24"/>
          <w:rtl w:val="0"/>
        </w:rPr>
        <w:t xml:space="preserve">Assessments are meaningful, and generate learning data to inform to instructional adjustments</w:t>
      </w:r>
    </w:p>
    <w:p w:rsidR="00000000" w:rsidDel="00000000" w:rsidP="00000000" w:rsidRDefault="00000000" w:rsidRPr="00000000" w14:paraId="00000056">
      <w:pPr>
        <w:widowControl w:val="0"/>
        <w:numPr>
          <w:ilvl w:val="0"/>
          <w:numId w:val="1"/>
        </w:numPr>
        <w:spacing w:before="0" w:beforeAutospacing="0"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
          <w:szCs w:val="24"/>
          <w:rtl w:val="0"/>
        </w:rPr>
        <w:t xml:space="preserve">Students receive timely, differentiated support based on their individual learning needs </w:t>
      </w:r>
    </w:p>
    <w:p w:rsidR="00000000" w:rsidDel="00000000" w:rsidP="00000000" w:rsidRDefault="00000000" w:rsidRPr="00000000" w14:paraId="00000057">
      <w:pPr>
        <w:widowControl w:val="0"/>
        <w:numPr>
          <w:ilvl w:val="0"/>
          <w:numId w:val="1"/>
        </w:numPr>
        <w:spacing w:after="200" w:before="15.223388671875" w:line="276" w:lineRule="auto"/>
        <w:ind w:left="720" w:hanging="360"/>
        <w:rPr>
          <w:rFonts w:ascii="Titillium Web" w:cs="Titillium Web" w:eastAsia="Titillium Web" w:hAnsi="Titillium Web"/>
          <w:sz w:val="24.040000915527344"/>
          <w:szCs w:val="24.040000915527344"/>
        </w:rPr>
      </w:pPr>
      <w:r w:rsidDel="00000000" w:rsidR="00000000" w:rsidRPr="00000000">
        <w:rPr>
          <w:rFonts w:ascii="Titillium Web" w:cs="Titillium Web" w:eastAsia="Titillium Web" w:hAnsi="Titillium Web"/>
          <w:sz w:val="24"/>
          <w:szCs w:val="24"/>
          <w:rtl w:val="0"/>
        </w:rPr>
        <w:t xml:space="preserve">Learning outcomes emphasize competencies, which include application and creation of knowledge.</w:t>
      </w:r>
      <w:r w:rsidDel="00000000" w:rsidR="00000000" w:rsidRPr="00000000">
        <w:rPr>
          <w:rtl w:val="0"/>
        </w:rPr>
      </w:r>
    </w:p>
    <w:p w:rsidR="00000000" w:rsidDel="00000000" w:rsidP="00000000" w:rsidRDefault="00000000" w:rsidRPr="00000000" w14:paraId="00000058">
      <w:pPr>
        <w:widowControl w:val="0"/>
        <w:spacing w:line="276" w:lineRule="auto"/>
        <w:rPr/>
      </w:pPr>
      <w:r w:rsidDel="00000000" w:rsidR="00000000" w:rsidRPr="00000000">
        <w:rPr>
          <w:rtl w:val="0"/>
        </w:rPr>
      </w:r>
    </w:p>
    <w:p w:rsidR="00000000" w:rsidDel="00000000" w:rsidP="00000000" w:rsidRDefault="00000000" w:rsidRPr="00000000" w14:paraId="00000059">
      <w:pPr>
        <w:pStyle w:val="Heading2"/>
        <w:widowControl w:val="0"/>
        <w:spacing w:line="276" w:lineRule="auto"/>
        <w:rPr/>
      </w:pPr>
      <w:bookmarkStart w:colFirst="0" w:colLast="0" w:name="_4q453oe4lmq5" w:id="6"/>
      <w:bookmarkEnd w:id="6"/>
      <w:r w:rsidDel="00000000" w:rsidR="00000000" w:rsidRPr="00000000">
        <w:rPr>
          <w:rtl w:val="0"/>
        </w:rPr>
        <w:t xml:space="preserve">High School </w:t>
      </w:r>
      <w:r w:rsidDel="00000000" w:rsidR="00000000" w:rsidRPr="00000000">
        <w:rPr>
          <w:rtl w:val="0"/>
        </w:rPr>
        <w:t xml:space="preserve">Promotion</w:t>
      </w:r>
      <w:r w:rsidDel="00000000" w:rsidR="00000000" w:rsidRPr="00000000">
        <w:rPr>
          <w:rtl w:val="0"/>
        </w:rPr>
        <w:t xml:space="preserve"> Policy</w:t>
      </w:r>
    </w:p>
    <w:p w:rsidR="00000000" w:rsidDel="00000000" w:rsidP="00000000" w:rsidRDefault="00000000" w:rsidRPr="00000000" w14:paraId="0000005A">
      <w:pPr>
        <w:pStyle w:val="Heading3"/>
        <w:rPr>
          <w:rFonts w:ascii="Titillium Web" w:cs="Titillium Web" w:eastAsia="Titillium Web" w:hAnsi="Titillium Web"/>
        </w:rPr>
      </w:pPr>
      <w:bookmarkStart w:colFirst="0" w:colLast="0" w:name="_tf71l8vnchf" w:id="7"/>
      <w:bookmarkEnd w:id="7"/>
      <w:r w:rsidDel="00000000" w:rsidR="00000000" w:rsidRPr="00000000">
        <w:rPr>
          <w:rtl w:val="0"/>
        </w:rPr>
        <w:t xml:space="preserve">Classification and Promotion of Students</w:t>
      </w:r>
      <w:r w:rsidDel="00000000" w:rsidR="00000000" w:rsidRPr="00000000">
        <w:rPr>
          <w:rtl w:val="0"/>
        </w:rPr>
      </w:r>
    </w:p>
    <w:p w:rsidR="00000000" w:rsidDel="00000000" w:rsidP="00000000" w:rsidRDefault="00000000" w:rsidRPr="00000000" w14:paraId="0000005B">
      <w:pPr>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Classification and promotion of students attending Kairos Academies is determined on an annual basis.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4f81bb"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tillium Web" w:cs="Titillium Web" w:eastAsia="Titillium Web" w:hAnsi="Titillium Web"/>
                <w:b w:val="1"/>
                <w:color w:val="ffffff"/>
                <w:sz w:val="24"/>
                <w:szCs w:val="24"/>
              </w:rPr>
            </w:pPr>
            <w:r w:rsidDel="00000000" w:rsidR="00000000" w:rsidRPr="00000000">
              <w:rPr>
                <w:rFonts w:ascii="Titillium Web" w:cs="Titillium Web" w:eastAsia="Titillium Web" w:hAnsi="Titillium Web"/>
                <w:b w:val="1"/>
                <w:color w:val="ffffff"/>
                <w:sz w:val="24"/>
                <w:szCs w:val="24"/>
                <w:rtl w:val="0"/>
              </w:rPr>
              <w:t xml:space="preserve">Criteria</w:t>
            </w:r>
          </w:p>
        </w:tc>
        <w:tc>
          <w:tcPr>
            <w:shd w:fill="4f81bb"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tillium Web" w:cs="Titillium Web" w:eastAsia="Titillium Web" w:hAnsi="Titillium Web"/>
                <w:b w:val="1"/>
                <w:color w:val="ffffff"/>
                <w:sz w:val="24"/>
                <w:szCs w:val="24"/>
              </w:rPr>
            </w:pPr>
            <w:r w:rsidDel="00000000" w:rsidR="00000000" w:rsidRPr="00000000">
              <w:rPr>
                <w:rFonts w:ascii="Titillium Web" w:cs="Titillium Web" w:eastAsia="Titillium Web" w:hAnsi="Titillium Web"/>
                <w:b w:val="1"/>
                <w:color w:val="ffffff"/>
                <w:sz w:val="24"/>
                <w:szCs w:val="24"/>
                <w:rtl w:val="0"/>
              </w:rPr>
              <w:t xml:space="preserve">Classification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Successfully completed the eighth grade in an accredited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Ninth Grade (Freshman)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6-11 credits earned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10th Grade (Sophomore)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12-17 credits earned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11th Grade (Junior)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18 or more credits earned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12th Grade (Senior)</w:t>
            </w:r>
          </w:p>
        </w:tc>
      </w:tr>
    </w:tbl>
    <w:p w:rsidR="00000000" w:rsidDel="00000000" w:rsidP="00000000" w:rsidRDefault="00000000" w:rsidRPr="00000000" w14:paraId="00000066">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67">
      <w:pPr>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Promotion decisions will be made with respect to evidence including but not limited to:</w:t>
      </w:r>
    </w:p>
    <w:p w:rsidR="00000000" w:rsidDel="00000000" w:rsidP="00000000" w:rsidRDefault="00000000" w:rsidRPr="00000000" w14:paraId="00000068">
      <w:pPr>
        <w:numPr>
          <w:ilvl w:val="0"/>
          <w:numId w:val="11"/>
        </w:numPr>
        <w:ind w:left="720" w:hanging="360"/>
        <w:rPr>
          <w:b w:val="0"/>
          <w:i w:val="0"/>
        </w:rPr>
      </w:pPr>
      <w:r w:rsidDel="00000000" w:rsidR="00000000" w:rsidRPr="00000000">
        <w:rPr>
          <w:rFonts w:ascii="Titillium Web" w:cs="Titillium Web" w:eastAsia="Titillium Web" w:hAnsi="Titillium Web"/>
          <w:sz w:val="24"/>
          <w:szCs w:val="24"/>
          <w:rtl w:val="0"/>
        </w:rPr>
        <w:t xml:space="preserve">Course performance for prior and current years and during credit recovery</w:t>
      </w:r>
      <w:r w:rsidDel="00000000" w:rsidR="00000000" w:rsidRPr="00000000">
        <w:rPr>
          <w:rtl w:val="0"/>
        </w:rPr>
      </w:r>
    </w:p>
    <w:p w:rsidR="00000000" w:rsidDel="00000000" w:rsidP="00000000" w:rsidRDefault="00000000" w:rsidRPr="00000000" w14:paraId="00000069">
      <w:pPr>
        <w:numPr>
          <w:ilvl w:val="0"/>
          <w:numId w:val="11"/>
        </w:numPr>
        <w:ind w:left="720" w:hanging="360"/>
        <w:rPr>
          <w:b w:val="0"/>
          <w:i w:val="0"/>
        </w:rPr>
      </w:pPr>
      <w:r w:rsidDel="00000000" w:rsidR="00000000" w:rsidRPr="00000000">
        <w:rPr>
          <w:rFonts w:ascii="Titillium Web" w:cs="Titillium Web" w:eastAsia="Titillium Web" w:hAnsi="Titillium Web"/>
          <w:sz w:val="24"/>
          <w:szCs w:val="24"/>
          <w:rtl w:val="0"/>
        </w:rPr>
        <w:t xml:space="preserve">Participation in credit recovery and evidence of student work upon completion</w:t>
      </w:r>
    </w:p>
    <w:p w:rsidR="00000000" w:rsidDel="00000000" w:rsidP="00000000" w:rsidRDefault="00000000" w:rsidRPr="00000000" w14:paraId="0000006A">
      <w:pPr>
        <w:numPr>
          <w:ilvl w:val="0"/>
          <w:numId w:val="11"/>
        </w:numPr>
        <w:ind w:left="720" w:hanging="360"/>
        <w:rPr>
          <w:b w:val="0"/>
          <w:i w:val="0"/>
        </w:rPr>
      </w:pPr>
      <w:r w:rsidDel="00000000" w:rsidR="00000000" w:rsidRPr="00000000">
        <w:rPr>
          <w:rFonts w:ascii="Titillium Web" w:cs="Titillium Web" w:eastAsia="Titillium Web" w:hAnsi="Titillium Web"/>
          <w:sz w:val="24"/>
          <w:szCs w:val="24"/>
          <w:rtl w:val="0"/>
        </w:rPr>
        <w:t xml:space="preserve">Student attendance during the school year and credit recovery</w:t>
      </w:r>
    </w:p>
    <w:p w:rsidR="00000000" w:rsidDel="00000000" w:rsidP="00000000" w:rsidRDefault="00000000" w:rsidRPr="00000000" w14:paraId="0000006B">
      <w:pPr>
        <w:numPr>
          <w:ilvl w:val="0"/>
          <w:numId w:val="11"/>
        </w:numPr>
        <w:ind w:left="720" w:hanging="360"/>
        <w:rPr>
          <w:b w:val="0"/>
          <w:i w:val="0"/>
        </w:rPr>
      </w:pPr>
      <w:r w:rsidDel="00000000" w:rsidR="00000000" w:rsidRPr="00000000">
        <w:rPr>
          <w:rFonts w:ascii="Titillium Web" w:cs="Titillium Web" w:eastAsia="Titillium Web" w:hAnsi="Titillium Web"/>
          <w:sz w:val="24"/>
          <w:szCs w:val="24"/>
          <w:rtl w:val="0"/>
        </w:rPr>
        <w:t xml:space="preserve">Evidence from additional interventions and supports</w:t>
      </w:r>
    </w:p>
    <w:p w:rsidR="00000000" w:rsidDel="00000000" w:rsidP="00000000" w:rsidRDefault="00000000" w:rsidRPr="00000000" w14:paraId="0000006C">
      <w:pPr>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6D">
      <w:pPr>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official reclassification of a student who falls behind in the number of credits earned may be delayed if, in the opinion of the Kairos Academies administration, there is reason to believe that the student will be eligible to graduate at the appropriate time.</w:t>
      </w:r>
    </w:p>
    <w:p w:rsidR="00000000" w:rsidDel="00000000" w:rsidP="00000000" w:rsidRDefault="00000000" w:rsidRPr="00000000" w14:paraId="0000006E">
      <w:pPr>
        <w:ind w:left="720" w:firstLine="0"/>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6F">
      <w:pPr>
        <w:pStyle w:val="Heading3"/>
        <w:widowControl w:val="0"/>
        <w:spacing w:before="23.388671875" w:line="276" w:lineRule="auto"/>
        <w:rPr/>
      </w:pPr>
      <w:bookmarkStart w:colFirst="0" w:colLast="0" w:name="_fjwfprnqmlfo" w:id="8"/>
      <w:bookmarkEnd w:id="8"/>
      <w:r w:rsidDel="00000000" w:rsidR="00000000" w:rsidRPr="00000000">
        <w:rPr>
          <w:rtl w:val="0"/>
        </w:rPr>
        <w:t xml:space="preserve">Credit Recovery </w:t>
      </w:r>
    </w:p>
    <w:p w:rsidR="00000000" w:rsidDel="00000000" w:rsidP="00000000" w:rsidRDefault="00000000" w:rsidRPr="00000000" w14:paraId="00000070">
      <w:pPr>
        <w:widowControl w:val="0"/>
        <w:spacing w:before="12.10693359375"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Credit recovery provides an opportunity for high school students (grades 9-12) who would otherwise fail a course to complete the requirements of the class. At the end of Cycle 6, the content teacher must outline the deficiencies the student must correct in order to receive credit for the class and determine if the students can complete the required coursework during Cycle 7 </w:t>
      </w:r>
      <w:r w:rsidDel="00000000" w:rsidR="00000000" w:rsidRPr="00000000">
        <w:rPr>
          <w:rFonts w:ascii="Titillium Web" w:cs="Titillium Web" w:eastAsia="Titillium Web" w:hAnsi="Titillium Web"/>
          <w:sz w:val="24"/>
          <w:szCs w:val="24"/>
          <w:rtl w:val="0"/>
        </w:rPr>
        <w:t xml:space="preserve">and/or additional inservice periods</w:t>
      </w:r>
      <w:r w:rsidDel="00000000" w:rsidR="00000000" w:rsidRPr="00000000">
        <w:rPr>
          <w:rFonts w:ascii="Titillium Web" w:cs="Titillium Web" w:eastAsia="Titillium Web" w:hAnsi="Titillium Web"/>
          <w:sz w:val="24"/>
          <w:szCs w:val="24"/>
          <w:rtl w:val="0"/>
        </w:rPr>
        <w:t xml:space="preserve">. If not, students must repeat the course during the next academic school year.</w:t>
      </w:r>
    </w:p>
    <w:p w:rsidR="00000000" w:rsidDel="00000000" w:rsidP="00000000" w:rsidRDefault="00000000" w:rsidRPr="00000000" w14:paraId="00000071">
      <w:pPr>
        <w:widowControl w:val="0"/>
        <w:spacing w:before="12.10693359375"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72">
      <w:pPr>
        <w:widowControl w:val="0"/>
        <w:spacing w:before="12.10693359375"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If credit can be recovered during these times, the designated credit recovery teacher will act as a monitor (resource teacher) to students as they work to complete the required coursework. Because students in the class may be working in a variety of subject areas, </w:t>
      </w:r>
      <w:r w:rsidDel="00000000" w:rsidR="00000000" w:rsidRPr="00000000">
        <w:rPr>
          <w:rFonts w:ascii="Titillium Web" w:cs="Titillium Web" w:eastAsia="Titillium Web" w:hAnsi="Titillium Web"/>
          <w:sz w:val="24"/>
          <w:szCs w:val="24"/>
          <w:rtl w:val="0"/>
        </w:rPr>
        <w:t xml:space="preserve">the supervising teacher may hold any valid Missouri teacher certificate except an early childhood certificate or non-degree vocational certificate. </w:t>
      </w:r>
      <w:r w:rsidDel="00000000" w:rsidR="00000000" w:rsidRPr="00000000">
        <w:rPr>
          <w:rtl w:val="0"/>
        </w:rPr>
      </w:r>
    </w:p>
    <w:p w:rsidR="00000000" w:rsidDel="00000000" w:rsidP="00000000" w:rsidRDefault="00000000" w:rsidRPr="00000000" w14:paraId="00000073">
      <w:pPr>
        <w:spacing w:line="276" w:lineRule="auto"/>
        <w:rPr>
          <w:rFonts w:ascii="Titillium Web" w:cs="Titillium Web" w:eastAsia="Titillium Web" w:hAnsi="Titillium Web"/>
          <w:b w:val="1"/>
          <w:sz w:val="24"/>
          <w:szCs w:val="24"/>
        </w:rPr>
      </w:pPr>
      <w:r w:rsidDel="00000000" w:rsidR="00000000" w:rsidRPr="00000000">
        <w:rPr>
          <w:rtl w:val="0"/>
        </w:rPr>
      </w:r>
    </w:p>
    <w:p w:rsidR="00000000" w:rsidDel="00000000" w:rsidP="00000000" w:rsidRDefault="00000000" w:rsidRPr="00000000" w14:paraId="00000074">
      <w:pPr>
        <w:pStyle w:val="Heading3"/>
        <w:spacing w:line="276" w:lineRule="auto"/>
        <w:rPr>
          <w:rFonts w:ascii="Titillium Web" w:cs="Titillium Web" w:eastAsia="Titillium Web" w:hAnsi="Titillium Web"/>
          <w:sz w:val="24"/>
          <w:szCs w:val="24"/>
        </w:rPr>
      </w:pPr>
      <w:bookmarkStart w:colFirst="0" w:colLast="0" w:name="_8pr21w8jqhug" w:id="9"/>
      <w:bookmarkEnd w:id="9"/>
      <w:r w:rsidDel="00000000" w:rsidR="00000000" w:rsidRPr="00000000">
        <w:rPr>
          <w:rtl w:val="0"/>
        </w:rPr>
        <w:t xml:space="preserve">Attendance Requirements</w:t>
      </w:r>
      <w:r w:rsidDel="00000000" w:rsidR="00000000" w:rsidRPr="00000000">
        <w:rPr>
          <w:rtl w:val="0"/>
        </w:rPr>
      </w:r>
    </w:p>
    <w:p w:rsidR="00000000" w:rsidDel="00000000" w:rsidP="00000000" w:rsidRDefault="00000000" w:rsidRPr="00000000" w14:paraId="00000075">
      <w:pPr>
        <w:spacing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To receive credit or a final grade in a class, a student must attend</w:t>
      </w:r>
      <w:r w:rsidDel="00000000" w:rsidR="00000000" w:rsidRPr="00000000">
        <w:rPr>
          <w:rFonts w:ascii="Titillium Web" w:cs="Titillium Web" w:eastAsia="Titillium Web" w:hAnsi="Titillium Web"/>
          <w:sz w:val="24"/>
          <w:szCs w:val="24"/>
          <w:rtl w:val="0"/>
        </w:rPr>
        <w:t xml:space="preserve"> </w:t>
      </w:r>
      <w:r w:rsidDel="00000000" w:rsidR="00000000" w:rsidRPr="00000000">
        <w:rPr>
          <w:rFonts w:ascii="Titillium Web" w:cs="Titillium Web" w:eastAsia="Titillium Web" w:hAnsi="Titillium Web"/>
          <w:sz w:val="24"/>
          <w:szCs w:val="24"/>
          <w:shd w:fill="fff2cc" w:val="clear"/>
          <w:rtl w:val="0"/>
        </w:rPr>
        <w:t xml:space="preserve">a certain number </w:t>
      </w:r>
      <w:r w:rsidDel="00000000" w:rsidR="00000000" w:rsidRPr="00000000">
        <w:rPr>
          <w:rFonts w:ascii="Titillium Web" w:cs="Titillium Web" w:eastAsia="Titillium Web" w:hAnsi="Titillium Web"/>
          <w:sz w:val="24"/>
          <w:szCs w:val="24"/>
          <w:rtl w:val="0"/>
        </w:rPr>
        <w:t xml:space="preserve">of school days within the academic year. Students in danger of failing due to excessive absences may be allowed to make up missed time in class sessions held outside the regular class time. The make-up sessions must be completed before the end of the current semester and all other policies must be met. As a school designed around progress and mastery, students can often turn in “late work” with no penalty.</w:t>
      </w:r>
    </w:p>
    <w:p w:rsidR="00000000" w:rsidDel="00000000" w:rsidP="00000000" w:rsidRDefault="00000000" w:rsidRPr="00000000" w14:paraId="00000076">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77">
      <w:pPr>
        <w:pStyle w:val="Heading3"/>
        <w:rPr>
          <w:rFonts w:ascii="Titillium Web" w:cs="Titillium Web" w:eastAsia="Titillium Web" w:hAnsi="Titillium Web"/>
        </w:rPr>
      </w:pPr>
      <w:bookmarkStart w:colFirst="0" w:colLast="0" w:name="_eiymtfpftvly" w:id="10"/>
      <w:bookmarkEnd w:id="10"/>
      <w:r w:rsidDel="00000000" w:rsidR="00000000" w:rsidRPr="00000000">
        <w:rPr>
          <w:rtl w:val="0"/>
        </w:rPr>
        <w:t xml:space="preserve">Attendance Appeals</w:t>
      </w:r>
      <w:r w:rsidDel="00000000" w:rsidR="00000000" w:rsidRPr="00000000">
        <w:rPr>
          <w:rtl w:val="0"/>
        </w:rPr>
      </w:r>
    </w:p>
    <w:p w:rsidR="00000000" w:rsidDel="00000000" w:rsidP="00000000" w:rsidRDefault="00000000" w:rsidRPr="00000000" w14:paraId="00000078">
      <w:pPr>
        <w:spacing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For students in danger of failing due to attendance, an </w:t>
      </w:r>
      <w:r w:rsidDel="00000000" w:rsidR="00000000" w:rsidRPr="00000000">
        <w:rPr>
          <w:rFonts w:ascii="Titillium Web" w:cs="Titillium Web" w:eastAsia="Titillium Web" w:hAnsi="Titillium Web"/>
          <w:b w:val="1"/>
          <w:sz w:val="24"/>
          <w:szCs w:val="24"/>
          <w:rtl w:val="0"/>
        </w:rPr>
        <w:t xml:space="preserve">attendance committee </w:t>
      </w:r>
      <w:r w:rsidDel="00000000" w:rsidR="00000000" w:rsidRPr="00000000">
        <w:rPr>
          <w:rFonts w:ascii="Titillium Web" w:cs="Titillium Web" w:eastAsia="Titillium Web" w:hAnsi="Titillium Web"/>
          <w:sz w:val="24"/>
          <w:szCs w:val="24"/>
          <w:rtl w:val="0"/>
        </w:rPr>
        <w:t xml:space="preserve">will be convened. The committee will be a m</w:t>
      </w:r>
      <w:r w:rsidDel="00000000" w:rsidR="00000000" w:rsidRPr="00000000">
        <w:rPr>
          <w:rFonts w:ascii="Titillium Web" w:cs="Titillium Web" w:eastAsia="Titillium Web" w:hAnsi="Titillium Web"/>
          <w:sz w:val="24"/>
          <w:szCs w:val="24"/>
          <w:rtl w:val="0"/>
        </w:rPr>
        <w:t xml:space="preserve">ix of school personnel. In determining whether there were extenuating circumstances for the absences, thereby allowing for the student to be promoted, the School Leader and/or attendance committee will use these guidelines:</w:t>
      </w:r>
    </w:p>
    <w:p w:rsidR="00000000" w:rsidDel="00000000" w:rsidP="00000000" w:rsidRDefault="00000000" w:rsidRPr="00000000" w14:paraId="00000079">
      <w:pPr>
        <w:numPr>
          <w:ilvl w:val="0"/>
          <w:numId w:val="5"/>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All absences, whether excused or unexcused, must be considered, with consideration given to special circumstances as defined by Missouri Law.</w:t>
      </w:r>
    </w:p>
    <w:p w:rsidR="00000000" w:rsidDel="00000000" w:rsidP="00000000" w:rsidRDefault="00000000" w:rsidRPr="00000000" w14:paraId="0000007A">
      <w:pPr>
        <w:numPr>
          <w:ilvl w:val="0"/>
          <w:numId w:val="5"/>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For a student transferring into Kairos after school begins, including a migrant student, only those absences after enrollment will be considered.</w:t>
      </w:r>
    </w:p>
    <w:p w:rsidR="00000000" w:rsidDel="00000000" w:rsidP="00000000" w:rsidRDefault="00000000" w:rsidRPr="00000000" w14:paraId="0000007B">
      <w:pPr>
        <w:numPr>
          <w:ilvl w:val="0"/>
          <w:numId w:val="5"/>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In reaching a consensus about a student’s absences, the attendance committee will attempt to ensure that its decision is in the best interest of the student.</w:t>
      </w:r>
    </w:p>
    <w:p w:rsidR="00000000" w:rsidDel="00000000" w:rsidP="00000000" w:rsidRDefault="00000000" w:rsidRPr="00000000" w14:paraId="0000007C">
      <w:pPr>
        <w:numPr>
          <w:ilvl w:val="0"/>
          <w:numId w:val="5"/>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attendance committee will consider whether the absences were for reasons over which the student or parent could exercise control.</w:t>
      </w:r>
    </w:p>
    <w:p w:rsidR="00000000" w:rsidDel="00000000" w:rsidP="00000000" w:rsidRDefault="00000000" w:rsidRPr="00000000" w14:paraId="0000007D">
      <w:pPr>
        <w:numPr>
          <w:ilvl w:val="0"/>
          <w:numId w:val="6"/>
        </w:numPr>
        <w:spacing w:line="276" w:lineRule="auto"/>
        <w:ind w:left="72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w:t>
      </w:r>
      <w:r w:rsidDel="00000000" w:rsidR="00000000" w:rsidRPr="00000000">
        <w:rPr>
          <w:rFonts w:ascii="Titillium Web" w:cs="Titillium Web" w:eastAsia="Titillium Web" w:hAnsi="Titillium Web"/>
          <w:sz w:val="24"/>
          <w:szCs w:val="24"/>
          <w:rtl w:val="0"/>
        </w:rPr>
        <w:t xml:space="preserve">he attendance committee will consider the acceptability and authenticity of documentation expressing reasons for the student’s absences.</w:t>
      </w:r>
    </w:p>
    <w:p w:rsidR="00000000" w:rsidDel="00000000" w:rsidP="00000000" w:rsidRDefault="00000000" w:rsidRPr="00000000" w14:paraId="0000007E">
      <w:pPr>
        <w:numPr>
          <w:ilvl w:val="0"/>
          <w:numId w:val="6"/>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attendance committee will consider the extent to which the student has completed all assignments, mastered the essential knowledge and skills, and maintained passing grades in the course or subject</w:t>
      </w:r>
    </w:p>
    <w:p w:rsidR="00000000" w:rsidDel="00000000" w:rsidP="00000000" w:rsidRDefault="00000000" w:rsidRPr="00000000" w14:paraId="0000007F">
      <w:pPr>
        <w:numPr>
          <w:ilvl w:val="0"/>
          <w:numId w:val="6"/>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student, parent or other representative will be given an opportunity to present any information to the attendance committee about the absences and to discuss ways to earn or regain credit.</w:t>
      </w:r>
    </w:p>
    <w:p w:rsidR="00000000" w:rsidDel="00000000" w:rsidP="00000000" w:rsidRDefault="00000000" w:rsidRPr="00000000" w14:paraId="00000080">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81">
      <w:pPr>
        <w:spacing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If credit is lost because of excessive absences, the attendance committee will decide how the student may regain credit or earn a final grade. If the attendance committee determines there are no extenuating circumstances and that credit or a final grade may not be earned, the student or parent may appeal the committee’s decision to the Kairos Board of Directors by filing a written request with the Chief Executive Officer.</w:t>
      </w:r>
      <w:r w:rsidDel="00000000" w:rsidR="00000000" w:rsidRPr="00000000">
        <w:rPr>
          <w:rtl w:val="0"/>
        </w:rPr>
      </w:r>
    </w:p>
    <w:p w:rsidR="00000000" w:rsidDel="00000000" w:rsidP="00000000" w:rsidRDefault="00000000" w:rsidRPr="00000000" w14:paraId="00000082">
      <w:pPr>
        <w:numPr>
          <w:ilvl w:val="0"/>
          <w:numId w:val="16"/>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appeal notice must be delivered to the CEO within 30 days following the last day of instruction in the semester for which credit was denied.</w:t>
      </w:r>
    </w:p>
    <w:p w:rsidR="00000000" w:rsidDel="00000000" w:rsidP="00000000" w:rsidRDefault="00000000" w:rsidRPr="00000000" w14:paraId="00000083">
      <w:pPr>
        <w:numPr>
          <w:ilvl w:val="0"/>
          <w:numId w:val="16"/>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appeal will then be placed on the agenda of the next regularly scheduled Board meeting.</w:t>
      </w:r>
    </w:p>
    <w:p w:rsidR="00000000" w:rsidDel="00000000" w:rsidP="00000000" w:rsidRDefault="00000000" w:rsidRPr="00000000" w14:paraId="00000084">
      <w:pPr>
        <w:numPr>
          <w:ilvl w:val="0"/>
          <w:numId w:val="16"/>
        </w:numPr>
        <w:spacing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The CEO or designee will inform the student or parent of the date, time, and place of the meeting.</w:t>
      </w:r>
    </w:p>
    <w:p w:rsidR="00000000" w:rsidDel="00000000" w:rsidP="00000000" w:rsidRDefault="00000000" w:rsidRPr="00000000" w14:paraId="00000085">
      <w:pPr>
        <w:spacing w:line="276" w:lineRule="auto"/>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86">
      <w:pPr>
        <w:pStyle w:val="Heading2"/>
        <w:spacing w:line="276" w:lineRule="auto"/>
        <w:rPr>
          <w:rFonts w:ascii="Titillium Web" w:cs="Titillium Web" w:eastAsia="Titillium Web" w:hAnsi="Titillium Web"/>
        </w:rPr>
      </w:pPr>
      <w:bookmarkStart w:colFirst="0" w:colLast="0" w:name="_5avo4cp4d14l" w:id="11"/>
      <w:bookmarkEnd w:id="11"/>
      <w:r w:rsidDel="00000000" w:rsidR="00000000" w:rsidRPr="00000000">
        <w:rPr>
          <w:rFonts w:ascii="Titillium Web" w:cs="Titillium Web" w:eastAsia="Titillium Web" w:hAnsi="Titillium Web"/>
          <w:rtl w:val="0"/>
        </w:rPr>
        <w:t xml:space="preserve">Kairos</w:t>
      </w:r>
      <w:r w:rsidDel="00000000" w:rsidR="00000000" w:rsidRPr="00000000">
        <w:rPr>
          <w:rFonts w:ascii="Titillium Web" w:cs="Titillium Web" w:eastAsia="Titillium Web" w:hAnsi="Titillium Web"/>
          <w:rtl w:val="0"/>
        </w:rPr>
        <w:t xml:space="preserve"> Academies Transcripts</w:t>
      </w:r>
    </w:p>
    <w:p w:rsidR="00000000" w:rsidDel="00000000" w:rsidP="00000000" w:rsidRDefault="00000000" w:rsidRPr="00000000" w14:paraId="00000087">
      <w:pPr>
        <w:spacing w:line="276" w:lineRule="auto"/>
        <w:rPr>
          <w:rFonts w:ascii="Titillium Web" w:cs="Titillium Web" w:eastAsia="Titillium Web" w:hAnsi="Titillium Web"/>
          <w:sz w:val="24"/>
          <w:szCs w:val="24"/>
        </w:rPr>
      </w:pPr>
      <w:r w:rsidDel="00000000" w:rsidR="00000000" w:rsidRPr="00000000">
        <w:rPr>
          <w:rtl w:val="0"/>
        </w:rPr>
        <w:t xml:space="preserve">Kairos maintains an academic achievement record (transcript) for each student enrolled. Transcripts list complete personal student data, give com</w:t>
      </w:r>
      <w:r w:rsidDel="00000000" w:rsidR="00000000" w:rsidRPr="00000000">
        <w:rPr>
          <w:rtl w:val="0"/>
        </w:rPr>
        <w:t xml:space="preserve">plete scholastic grades, and report student activities, honors, and scores on standardized achievement tests. </w:t>
      </w:r>
      <w:r w:rsidDel="00000000" w:rsidR="00000000" w:rsidRPr="00000000">
        <w:rPr>
          <w:rtl w:val="0"/>
        </w:rPr>
        <w:t xml:space="preserve">Before the end of the semester, any grades are considered progress reports. </w:t>
      </w:r>
      <w:r w:rsidDel="00000000" w:rsidR="00000000" w:rsidRPr="00000000">
        <w:rPr>
          <w:rFonts w:ascii="Titillium Web" w:cs="Titillium Web" w:eastAsia="Titillium Web" w:hAnsi="Titillium Web"/>
          <w:sz w:val="24"/>
          <w:szCs w:val="24"/>
          <w:rtl w:val="0"/>
        </w:rPr>
        <w:t xml:space="preserve">At the end of</w:t>
      </w:r>
      <w:r w:rsidDel="00000000" w:rsidR="00000000" w:rsidRPr="00000000">
        <w:rPr>
          <w:rFonts w:ascii="Titillium Web" w:cs="Titillium Web" w:eastAsia="Titillium Web" w:hAnsi="Titillium Web"/>
          <w:sz w:val="24"/>
          <w:szCs w:val="24"/>
          <w:rtl w:val="0"/>
        </w:rPr>
        <w:t xml:space="preserve"> each semester,</w:t>
      </w:r>
      <w:r w:rsidDel="00000000" w:rsidR="00000000" w:rsidRPr="00000000">
        <w:rPr>
          <w:rFonts w:ascii="Titillium Web" w:cs="Titillium Web" w:eastAsia="Titillium Web" w:hAnsi="Titillium Web"/>
          <w:sz w:val="24"/>
          <w:szCs w:val="24"/>
          <w:rtl w:val="0"/>
        </w:rPr>
        <w:t xml:space="preserve"> grades and credits will be posted to students’ transcripts. Students and their families can view their progress towa</w:t>
      </w:r>
      <w:r w:rsidDel="00000000" w:rsidR="00000000" w:rsidRPr="00000000">
        <w:rPr>
          <w:rFonts w:ascii="Titillium Web" w:cs="Titillium Web" w:eastAsia="Titillium Web" w:hAnsi="Titillium Web"/>
          <w:sz w:val="24"/>
          <w:szCs w:val="24"/>
          <w:rtl w:val="0"/>
        </w:rPr>
        <w:t xml:space="preserve">rd graduation via </w:t>
      </w:r>
      <w:r w:rsidDel="00000000" w:rsidR="00000000" w:rsidRPr="00000000">
        <w:rPr>
          <w:rFonts w:ascii="Titillium Web" w:cs="Titillium Web" w:eastAsia="Titillium Web" w:hAnsi="Titillium Web"/>
          <w:sz w:val="24"/>
          <w:szCs w:val="24"/>
          <w:highlight w:val="yellow"/>
          <w:rtl w:val="0"/>
        </w:rPr>
        <w:t xml:space="preserve">Power School Student and Parent Portals</w:t>
      </w:r>
      <w:r w:rsidDel="00000000" w:rsidR="00000000" w:rsidRPr="00000000">
        <w:rPr>
          <w:rFonts w:ascii="Titillium Web" w:cs="Titillium Web" w:eastAsia="Titillium Web" w:hAnsi="Titillium Web"/>
          <w:sz w:val="24"/>
          <w:szCs w:val="24"/>
          <w:rtl w:val="0"/>
        </w:rPr>
        <w:t xml:space="preserve">. If students and their families notice any missing or inaccurate information, they </w:t>
      </w:r>
      <w:r w:rsidDel="00000000" w:rsidR="00000000" w:rsidRPr="00000000">
        <w:rPr>
          <w:rtl w:val="0"/>
        </w:rPr>
        <w:t xml:space="preserve">should</w:t>
      </w:r>
      <w:r w:rsidDel="00000000" w:rsidR="00000000" w:rsidRPr="00000000">
        <w:rPr>
          <w:rFonts w:ascii="Titillium Web" w:cs="Titillium Web" w:eastAsia="Titillium Web" w:hAnsi="Titillium Web"/>
          <w:sz w:val="24"/>
          <w:szCs w:val="24"/>
          <w:rtl w:val="0"/>
        </w:rPr>
        <w:t xml:space="preserve"> contact the </w:t>
      </w:r>
      <w:r w:rsidDel="00000000" w:rsidR="00000000" w:rsidRPr="00000000">
        <w:rPr>
          <w:highlight w:val="yellow"/>
          <w:rtl w:val="0"/>
        </w:rPr>
        <w:t xml:space="preserve">R</w:t>
      </w:r>
      <w:r w:rsidDel="00000000" w:rsidR="00000000" w:rsidRPr="00000000">
        <w:rPr>
          <w:rFonts w:ascii="Titillium Web" w:cs="Titillium Web" w:eastAsia="Titillium Web" w:hAnsi="Titillium Web"/>
          <w:sz w:val="24"/>
          <w:szCs w:val="24"/>
          <w:highlight w:val="yellow"/>
          <w:rtl w:val="0"/>
        </w:rPr>
        <w:t xml:space="preserve">egistrar</w:t>
      </w:r>
      <w:r w:rsidDel="00000000" w:rsidR="00000000" w:rsidRPr="00000000">
        <w:rPr>
          <w:rFonts w:ascii="Titillium Web" w:cs="Titillium Web" w:eastAsia="Titillium Web" w:hAnsi="Titillium Web"/>
          <w:sz w:val="24"/>
          <w:szCs w:val="24"/>
          <w:rtl w:val="0"/>
        </w:rPr>
        <w:t xml:space="preserve"> to clarify or resolve the matter. Refer to the K</w:t>
      </w:r>
      <w:r w:rsidDel="00000000" w:rsidR="00000000" w:rsidRPr="00000000">
        <w:rPr>
          <w:rtl w:val="0"/>
        </w:rPr>
        <w:t xml:space="preserve">airos Academies Community Handbook for detailed policies related to protecting and sharing student academic data and personally identifiable information (PII).</w:t>
      </w:r>
      <w:r w:rsidDel="00000000" w:rsidR="00000000" w:rsidRPr="00000000">
        <w:rPr>
          <w:rtl w:val="0"/>
        </w:rPr>
      </w:r>
    </w:p>
    <w:p w:rsidR="00000000" w:rsidDel="00000000" w:rsidP="00000000" w:rsidRDefault="00000000" w:rsidRPr="00000000" w14:paraId="00000088">
      <w:pPr>
        <w:pStyle w:val="Heading2"/>
        <w:widowControl w:val="0"/>
        <w:spacing w:line="276" w:lineRule="auto"/>
        <w:rPr>
          <w:rFonts w:ascii="Titillium Web" w:cs="Titillium Web" w:eastAsia="Titillium Web" w:hAnsi="Titillium Web"/>
        </w:rPr>
      </w:pPr>
      <w:bookmarkStart w:colFirst="0" w:colLast="0" w:name="_bpfy34jp75bq" w:id="12"/>
      <w:bookmarkEnd w:id="12"/>
      <w:r w:rsidDel="00000000" w:rsidR="00000000" w:rsidRPr="00000000">
        <w:rPr>
          <w:rtl w:val="0"/>
        </w:rPr>
      </w:r>
    </w:p>
    <w:p w:rsidR="00000000" w:rsidDel="00000000" w:rsidP="00000000" w:rsidRDefault="00000000" w:rsidRPr="00000000" w14:paraId="00000089">
      <w:pPr>
        <w:pStyle w:val="Heading2"/>
        <w:widowControl w:val="0"/>
        <w:spacing w:line="276" w:lineRule="auto"/>
        <w:rPr>
          <w:rFonts w:ascii="Titillium Web" w:cs="Titillium Web" w:eastAsia="Titillium Web" w:hAnsi="Titillium Web"/>
        </w:rPr>
      </w:pPr>
      <w:bookmarkStart w:colFirst="0" w:colLast="0" w:name="_plkhnfqaptlq" w:id="13"/>
      <w:bookmarkEnd w:id="13"/>
      <w:r w:rsidDel="00000000" w:rsidR="00000000" w:rsidRPr="00000000">
        <w:rPr>
          <w:rFonts w:ascii="Titillium Web" w:cs="Titillium Web" w:eastAsia="Titillium Web" w:hAnsi="Titillium Web"/>
          <w:rtl w:val="0"/>
        </w:rPr>
        <w:t xml:space="preserve">Community Service Hours</w:t>
      </w:r>
    </w:p>
    <w:p w:rsidR="00000000" w:rsidDel="00000000" w:rsidP="00000000" w:rsidRDefault="00000000" w:rsidRPr="00000000" w14:paraId="0000008A">
      <w:pPr>
        <w:spacing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Kairos Academies requires 50 hours of community service. Every semester, the designated community services coordinator will coordinate at least one school-based community service. This ensures that every student has ample opportunity to earn their community service hours. Students can also arrange their own community service or volunteer experiences. In order for these service hours to count toward graduation, students must record them in their </w:t>
      </w:r>
      <w:r w:rsidDel="00000000" w:rsidR="00000000" w:rsidRPr="00000000">
        <w:rPr>
          <w:rFonts w:ascii="Titillium Web" w:cs="Titillium Web" w:eastAsia="Titillium Web" w:hAnsi="Titillium Web"/>
          <w:sz w:val="24"/>
          <w:szCs w:val="24"/>
          <w:highlight w:val="yellow"/>
          <w:rtl w:val="0"/>
        </w:rPr>
        <w:t xml:space="preserve">External Community Service Hours Log</w:t>
      </w:r>
      <w:r w:rsidDel="00000000" w:rsidR="00000000" w:rsidRPr="00000000">
        <w:rPr>
          <w:rFonts w:ascii="Titillium Web" w:cs="Titillium Web" w:eastAsia="Titillium Web" w:hAnsi="Titillium Web"/>
          <w:sz w:val="24"/>
          <w:szCs w:val="24"/>
          <w:rtl w:val="0"/>
        </w:rPr>
        <w:t xml:space="preserve">. This log must be submitted to</w:t>
      </w:r>
      <w:r w:rsidDel="00000000" w:rsidR="00000000" w:rsidRPr="00000000">
        <w:rPr>
          <w:rFonts w:ascii="Titillium Web" w:cs="Titillium Web" w:eastAsia="Titillium Web" w:hAnsi="Titillium Web"/>
          <w:sz w:val="24"/>
          <w:szCs w:val="24"/>
          <w:rtl w:val="0"/>
        </w:rPr>
        <w:t xml:space="preserve"> the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ollege and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areer </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ounselor by the end of the semester in which they performed the community service.</w:t>
      </w:r>
      <w:r w:rsidDel="00000000" w:rsidR="00000000" w:rsidRPr="00000000">
        <w:rPr>
          <w:rtl w:val="0"/>
        </w:rPr>
      </w:r>
    </w:p>
    <w:p w:rsidR="00000000" w:rsidDel="00000000" w:rsidP="00000000" w:rsidRDefault="00000000" w:rsidRPr="00000000" w14:paraId="0000008B">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8C">
      <w:pPr>
        <w:pStyle w:val="Heading1"/>
        <w:widowControl w:val="0"/>
        <w:spacing w:line="276" w:lineRule="auto"/>
        <w:rPr>
          <w:rFonts w:ascii="Titillium Web" w:cs="Titillium Web" w:eastAsia="Titillium Web" w:hAnsi="Titillium Web"/>
          <w:highlight w:val="yellow"/>
        </w:rPr>
      </w:pPr>
      <w:bookmarkStart w:colFirst="0" w:colLast="0" w:name="_knofiy3hpd0k" w:id="14"/>
      <w:bookmarkEnd w:id="14"/>
      <w:r w:rsidDel="00000000" w:rsidR="00000000" w:rsidRPr="00000000">
        <w:rPr>
          <w:rFonts w:ascii="Titillium Web" w:cs="Titillium Web" w:eastAsia="Titillium Web" w:hAnsi="Titillium Web"/>
          <w:rtl w:val="0"/>
        </w:rPr>
        <w:t xml:space="preserve">Kairos Academies </w:t>
      </w:r>
      <w:r w:rsidDel="00000000" w:rsidR="00000000" w:rsidRPr="00000000">
        <w:rPr>
          <w:rtl w:val="0"/>
        </w:rPr>
        <w:t xml:space="preserve">Diverse Learning Services</w:t>
      </w:r>
      <w:r w:rsidDel="00000000" w:rsidR="00000000" w:rsidRPr="00000000">
        <w:rPr>
          <w:rtl w:val="0"/>
        </w:rPr>
      </w:r>
    </w:p>
    <w:p w:rsidR="00000000" w:rsidDel="00000000" w:rsidP="00000000" w:rsidRDefault="00000000" w:rsidRPr="00000000" w14:paraId="0000008D">
      <w:pPr>
        <w:spacing w:line="276" w:lineRule="auto"/>
        <w:rPr>
          <w:rFonts w:ascii="Titillium Web" w:cs="Titillium Web" w:eastAsia="Titillium Web" w:hAnsi="Titillium Web"/>
          <w:sz w:val="24"/>
          <w:szCs w:val="24"/>
          <w:shd w:fill="fbaf17" w:val="clear"/>
        </w:rPr>
      </w:pPr>
      <w:r w:rsidDel="00000000" w:rsidR="00000000" w:rsidRPr="00000000">
        <w:rPr>
          <w:rFonts w:ascii="Titillium Web" w:cs="Titillium Web" w:eastAsia="Titillium Web" w:hAnsi="Titillium Web"/>
          <w:sz w:val="24"/>
          <w:szCs w:val="24"/>
          <w:rtl w:val="0"/>
        </w:rPr>
        <w:t xml:space="preserve">Kairos Academies</w:t>
      </w:r>
      <w:r w:rsidDel="00000000" w:rsidR="00000000" w:rsidRPr="00000000">
        <w:rPr>
          <w:rFonts w:ascii="Titillium Web" w:cs="Titillium Web" w:eastAsia="Titillium Web" w:hAnsi="Titillium Web"/>
          <w:sz w:val="24"/>
          <w:szCs w:val="24"/>
          <w:rtl w:val="0"/>
        </w:rPr>
        <w:t xml:space="preserve"> provides a free appropriate public education to each qualified student with diverse learning needs, until they graduate with a regular diploma or attain the age of 21 years. Diverse learning services are specifically designed to meet the unique needs of students with disabilities. All diverse learning services are provided in the least restrictive environment, which may be special education settings, general education settings, or a combination of both. Kairos Academies complies with Missouri laws and the Individuals with Disabilities Education Act (IDEA). More information about diverse learning</w:t>
      </w:r>
      <w:r w:rsidDel="00000000" w:rsidR="00000000" w:rsidRPr="00000000">
        <w:rPr>
          <w:rtl w:val="0"/>
        </w:rPr>
        <w:t xml:space="preserve"> services</w:t>
      </w:r>
      <w:r w:rsidDel="00000000" w:rsidR="00000000" w:rsidRPr="00000000">
        <w:rPr>
          <w:rFonts w:ascii="Titillium Web" w:cs="Titillium Web" w:eastAsia="Titillium Web" w:hAnsi="Titillium Web"/>
          <w:sz w:val="24"/>
          <w:szCs w:val="24"/>
          <w:rtl w:val="0"/>
        </w:rPr>
        <w:t xml:space="preserve"> </w:t>
      </w:r>
      <w:r w:rsidDel="00000000" w:rsidR="00000000" w:rsidRPr="00000000">
        <w:rPr>
          <w:rtl w:val="0"/>
        </w:rPr>
        <w:t xml:space="preserve">can be found in the Kairos Academies Community Handbook.</w:t>
      </w:r>
      <w:r w:rsidDel="00000000" w:rsidR="00000000" w:rsidRPr="00000000">
        <w:rPr>
          <w:rtl w:val="0"/>
        </w:rPr>
      </w:r>
    </w:p>
    <w:p w:rsidR="00000000" w:rsidDel="00000000" w:rsidP="00000000" w:rsidRDefault="00000000" w:rsidRPr="00000000" w14:paraId="0000008E">
      <w:pPr>
        <w:spacing w:line="276" w:lineRule="auto"/>
        <w:rPr>
          <w:rFonts w:ascii="Titillium Web" w:cs="Titillium Web" w:eastAsia="Titillium Web" w:hAnsi="Titillium Web"/>
          <w:sz w:val="24"/>
          <w:szCs w:val="24"/>
        </w:rPr>
      </w:pPr>
      <w:r w:rsidDel="00000000" w:rsidR="00000000" w:rsidRPr="00000000">
        <w:rPr>
          <w:rtl w:val="0"/>
        </w:rPr>
      </w:r>
    </w:p>
    <w:p w:rsidR="00000000" w:rsidDel="00000000" w:rsidP="00000000" w:rsidRDefault="00000000" w:rsidRPr="00000000" w14:paraId="0000008F">
      <w:pPr>
        <w:spacing w:after="0" w:before="0" w:line="276" w:lineRule="auto"/>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In accordance with IDEA, Kairos Academies ensures that students with disabilities have the opportunity to earn credits toward graduation in a nondiscriminatory manner within the spirit and intent of that requirement. Those policies are referenced below. </w:t>
      </w:r>
    </w:p>
    <w:p w:rsidR="00000000" w:rsidDel="00000000" w:rsidP="00000000" w:rsidRDefault="00000000" w:rsidRPr="00000000" w14:paraId="00000090">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A student’s IEP Team</w:t>
      </w:r>
      <w:r w:rsidDel="00000000" w:rsidR="00000000" w:rsidRPr="00000000">
        <w:rPr>
          <w:rtl w:val="0"/>
        </w:rPr>
        <w:t xml:space="preserve"> includes but is not limited to the Director of Student Support Services or a Kairos designee, a teacher of record, a school counselor, the student, the child’s parent/guardian, and an outside transition service (if applicable for the specific student). </w:t>
      </w:r>
      <w:r w:rsidDel="00000000" w:rsidR="00000000" w:rsidRPr="00000000">
        <w:rPr>
          <w:rFonts w:ascii="Titillium Web" w:cs="Titillium Web" w:eastAsia="Titillium Web" w:hAnsi="Titillium Web"/>
          <w:sz w:val="24"/>
          <w:szCs w:val="24"/>
          <w:rtl w:val="0"/>
        </w:rPr>
        <w:t xml:space="preserve"> </w:t>
      </w:r>
      <w:r w:rsidDel="00000000" w:rsidR="00000000" w:rsidRPr="00000000">
        <w:rPr>
          <w:rFonts w:ascii="Titillium Web" w:cs="Titillium Web" w:eastAsia="Titillium Web" w:hAnsi="Titillium Web"/>
          <w:sz w:val="24"/>
          <w:szCs w:val="24"/>
          <w:rtl w:val="0"/>
        </w:rPr>
        <w:t xml:space="preserve">Together they work in the benefit of students' academic and social development to support their transition from high school into college or career opportunities.</w:t>
      </w:r>
      <w:r w:rsidDel="00000000" w:rsidR="00000000" w:rsidRPr="00000000">
        <w:rPr>
          <w:rtl w:val="0"/>
        </w:rPr>
      </w:r>
    </w:p>
    <w:p w:rsidR="00000000" w:rsidDel="00000000" w:rsidP="00000000" w:rsidRDefault="00000000" w:rsidRPr="00000000" w14:paraId="00000091">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with disabilities will receive grades and have the</w:t>
      </w:r>
      <w:r w:rsidDel="00000000" w:rsidR="00000000" w:rsidRPr="00000000">
        <w:rPr>
          <w:rtl w:val="0"/>
        </w:rPr>
        <w:t xml:space="preserve">ir </w:t>
      </w:r>
      <w:r w:rsidDel="00000000" w:rsidR="00000000" w:rsidRPr="00000000">
        <w:rPr>
          <w:rFonts w:ascii="Titillium Web" w:cs="Titillium Web" w:eastAsia="Titillium Web" w:hAnsi="Titillium Web"/>
          <w:sz w:val="24"/>
          <w:szCs w:val="24"/>
          <w:rtl w:val="0"/>
        </w:rPr>
        <w:t xml:space="preserve">credits transcripted in the same manner as all other students when they complete the same courses as other students. </w:t>
      </w:r>
    </w:p>
    <w:p w:rsidR="00000000" w:rsidDel="00000000" w:rsidP="00000000" w:rsidRDefault="00000000" w:rsidRPr="00000000" w14:paraId="00000092">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with disabilities who complete </w:t>
      </w:r>
      <w:r w:rsidDel="00000000" w:rsidR="00000000" w:rsidRPr="00000000">
        <w:rPr>
          <w:rtl w:val="0"/>
        </w:rPr>
        <w:t xml:space="preserve">general education</w:t>
      </w:r>
      <w:r w:rsidDel="00000000" w:rsidR="00000000" w:rsidRPr="00000000">
        <w:rPr>
          <w:rFonts w:ascii="Titillium Web" w:cs="Titillium Web" w:eastAsia="Titillium Web" w:hAnsi="Titillium Web"/>
          <w:sz w:val="24"/>
          <w:szCs w:val="24"/>
          <w:rtl w:val="0"/>
        </w:rPr>
        <w:t xml:space="preserve"> courses modified as indicated in their  Individual Education Plan (IEP)s will receive grades and have credit transcripted in the same manner as students who complete the courses without modification. </w:t>
      </w:r>
      <w:r w:rsidDel="00000000" w:rsidR="00000000" w:rsidRPr="00000000">
        <w:rPr>
          <w:rFonts w:ascii="Titillium Web" w:cs="Titillium Web" w:eastAsia="Titillium Web" w:hAnsi="Titillium Web"/>
          <w:sz w:val="24"/>
          <w:szCs w:val="24"/>
          <w:highlight w:val="yellow"/>
          <w:rtl w:val="0"/>
        </w:rPr>
        <w:t xml:space="preserve">The fact that the courses were modified may be noted on the transcript. </w:t>
      </w:r>
    </w:p>
    <w:p w:rsidR="00000000" w:rsidDel="00000000" w:rsidP="00000000" w:rsidRDefault="00000000" w:rsidRPr="00000000" w14:paraId="00000093">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with disabilities who meet the goals and objectives of their IEPs, as measured by the evaluation procedures and criteria specified in the IEPs, will have credit transcripted in accordance with the state definition of units of credit. </w:t>
      </w:r>
    </w:p>
    <w:p w:rsidR="00000000" w:rsidDel="00000000" w:rsidP="00000000" w:rsidRDefault="00000000" w:rsidRPr="00000000" w14:paraId="00000094">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Graduation requirements may be waived for a student with disabilities if recommended by the student’s IEP </w:t>
      </w:r>
      <w:r w:rsidDel="00000000" w:rsidR="00000000" w:rsidRPr="00000000">
        <w:rPr>
          <w:rtl w:val="0"/>
        </w:rPr>
        <w:t xml:space="preserve">Team</w:t>
      </w:r>
      <w:r w:rsidDel="00000000" w:rsidR="00000000" w:rsidRPr="00000000">
        <w:rPr>
          <w:rFonts w:ascii="Titillium Web" w:cs="Titillium Web" w:eastAsia="Titillium Web" w:hAnsi="Titillium Web"/>
          <w:sz w:val="24"/>
          <w:szCs w:val="24"/>
          <w:rtl w:val="0"/>
        </w:rPr>
        <w:t xml:space="preserve">.</w:t>
      </w:r>
    </w:p>
    <w:p w:rsidR="00000000" w:rsidDel="00000000" w:rsidP="00000000" w:rsidRDefault="00000000" w:rsidRPr="00000000" w14:paraId="00000095">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with disabilities who meet state and local graduation credit requirements by taking and passing </w:t>
      </w:r>
      <w:r w:rsidDel="00000000" w:rsidR="00000000" w:rsidRPr="00000000">
        <w:rPr>
          <w:rtl w:val="0"/>
        </w:rPr>
        <w:t xml:space="preserve">general education</w:t>
      </w:r>
      <w:r w:rsidDel="00000000" w:rsidR="00000000" w:rsidRPr="00000000">
        <w:rPr>
          <w:rFonts w:ascii="Titillium Web" w:cs="Titillium Web" w:eastAsia="Titillium Web" w:hAnsi="Titillium Web"/>
          <w:sz w:val="24"/>
          <w:szCs w:val="24"/>
          <w:rtl w:val="0"/>
        </w:rPr>
        <w:t xml:space="preserve"> courses, taking and passing </w:t>
      </w:r>
      <w:r w:rsidDel="00000000" w:rsidR="00000000" w:rsidRPr="00000000">
        <w:rPr>
          <w:rtl w:val="0"/>
        </w:rPr>
        <w:t xml:space="preserve">general education</w:t>
      </w:r>
      <w:r w:rsidDel="00000000" w:rsidR="00000000" w:rsidRPr="00000000">
        <w:rPr>
          <w:rFonts w:ascii="Titillium Web" w:cs="Titillium Web" w:eastAsia="Titillium Web" w:hAnsi="Titillium Web"/>
          <w:sz w:val="24"/>
          <w:szCs w:val="24"/>
          <w:rtl w:val="0"/>
        </w:rPr>
        <w:t xml:space="preserve"> courses with modification, taking and passing modified classes, or successfully achieving IEP goals and objectives shall graduate and receive a </w:t>
      </w:r>
      <w:r w:rsidDel="00000000" w:rsidR="00000000" w:rsidRPr="00000000">
        <w:rPr>
          <w:rtl w:val="0"/>
        </w:rPr>
        <w:t xml:space="preserve">state-approved</w:t>
      </w:r>
      <w:r w:rsidDel="00000000" w:rsidR="00000000" w:rsidRPr="00000000">
        <w:rPr>
          <w:rFonts w:ascii="Titillium Web" w:cs="Titillium Web" w:eastAsia="Titillium Web" w:hAnsi="Titillium Web"/>
          <w:sz w:val="24"/>
          <w:szCs w:val="24"/>
          <w:rtl w:val="0"/>
        </w:rPr>
        <w:t xml:space="preserve"> high school diploma. </w:t>
      </w:r>
    </w:p>
    <w:p w:rsidR="00000000" w:rsidDel="00000000" w:rsidP="00000000" w:rsidRDefault="00000000" w:rsidRPr="00000000" w14:paraId="00000096">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Students with disabilities who reach age 21 or otherwise terminate their education and who have met Kairos’ attendance requirements but who have not completed the requirements for graduation receive a certificate of attendance, in l</w:t>
      </w:r>
      <w:r w:rsidDel="00000000" w:rsidR="00000000" w:rsidRPr="00000000">
        <w:rPr>
          <w:rtl w:val="0"/>
        </w:rPr>
        <w:t xml:space="preserve">ieu of a high school diploma</w:t>
      </w:r>
      <w:r w:rsidDel="00000000" w:rsidR="00000000" w:rsidRPr="00000000">
        <w:rPr>
          <w:rFonts w:ascii="Titillium Web" w:cs="Titillium Web" w:eastAsia="Titillium Web" w:hAnsi="Titillium Web"/>
          <w:sz w:val="24"/>
          <w:szCs w:val="24"/>
          <w:rtl w:val="0"/>
        </w:rPr>
        <w:t xml:space="preserve">. </w:t>
      </w:r>
    </w:p>
    <w:p w:rsidR="00000000" w:rsidDel="00000000" w:rsidP="00000000" w:rsidRDefault="00000000" w:rsidRPr="00000000" w14:paraId="00000097">
      <w:pPr>
        <w:widowControl w:val="0"/>
        <w:numPr>
          <w:ilvl w:val="0"/>
          <w:numId w:val="13"/>
        </w:numPr>
        <w:spacing w:after="0" w:before="0" w:line="276" w:lineRule="auto"/>
        <w:ind w:left="720" w:hanging="360"/>
        <w:rPr>
          <w:rFonts w:ascii="Titillium Web" w:cs="Titillium Web" w:eastAsia="Titillium Web" w:hAnsi="Titillium Web"/>
          <w:sz w:val="24"/>
          <w:szCs w:val="24"/>
        </w:rPr>
      </w:pPr>
      <w:r w:rsidDel="00000000" w:rsidR="00000000" w:rsidRPr="00000000">
        <w:rPr>
          <w:rFonts w:ascii="Titillium Web" w:cs="Titillium Web" w:eastAsia="Titillium Web" w:hAnsi="Titillium Web"/>
          <w:sz w:val="24"/>
          <w:szCs w:val="24"/>
          <w:rtl w:val="0"/>
        </w:rPr>
        <w:t xml:space="preserve">In accordance with f</w:t>
      </w:r>
      <w:r w:rsidDel="00000000" w:rsidR="00000000" w:rsidRPr="00000000">
        <w:rPr>
          <w:rFonts w:ascii="Titillium Web" w:cs="Titillium Web" w:eastAsia="Titillium Web" w:hAnsi="Titillium Web"/>
          <w:sz w:val="24"/>
          <w:szCs w:val="24"/>
          <w:rtl w:val="0"/>
        </w:rPr>
        <w:t xml:space="preserve">ederal</w:t>
      </w:r>
      <w:r w:rsidDel="00000000" w:rsidR="00000000" w:rsidRPr="00000000">
        <w:rPr>
          <w:rFonts w:ascii="Titillium Web" w:cs="Titillium Web" w:eastAsia="Titillium Web" w:hAnsi="Titillium Web"/>
          <w:sz w:val="24"/>
          <w:szCs w:val="24"/>
          <w:rtl w:val="0"/>
        </w:rPr>
        <w:t xml:space="preserve"> and state regulations pertaining to the implementation of the Individuals with Disabilities Act (IDEA), each Kairos student’s IEP Team will create a </w:t>
      </w:r>
      <w:r w:rsidDel="00000000" w:rsidR="00000000" w:rsidRPr="00000000">
        <w:rPr>
          <w:rFonts w:ascii="Titillium Web" w:cs="Titillium Web" w:eastAsia="Titillium Web" w:hAnsi="Titillium Web"/>
          <w:sz w:val="24"/>
          <w:szCs w:val="24"/>
          <w:highlight w:val="yellow"/>
          <w:rtl w:val="0"/>
        </w:rPr>
        <w:t xml:space="preserve">Transition Plan </w:t>
      </w:r>
      <w:r w:rsidDel="00000000" w:rsidR="00000000" w:rsidRPr="00000000">
        <w:rPr>
          <w:rFonts w:ascii="Titillium Web" w:cs="Titillium Web" w:eastAsia="Titillium Web" w:hAnsi="Titillium Web"/>
          <w:sz w:val="24"/>
          <w:szCs w:val="24"/>
          <w:rtl w:val="0"/>
        </w:rPr>
        <w:t xml:space="preserve">beginning at age 16, or younger if appropriate. Requirements for these transition services are located in the </w:t>
      </w:r>
      <w:hyperlink r:id="rId12">
        <w:r w:rsidDel="00000000" w:rsidR="00000000" w:rsidRPr="00000000">
          <w:rPr>
            <w:rFonts w:ascii="Titillium Web" w:cs="Titillium Web" w:eastAsia="Titillium Web" w:hAnsi="Titillium Web"/>
            <w:color w:val="1155cc"/>
            <w:sz w:val="24"/>
            <w:szCs w:val="24"/>
            <w:u w:val="single"/>
            <w:rtl w:val="0"/>
          </w:rPr>
          <w:t xml:space="preserve">State Plan for Education Part B</w:t>
        </w:r>
      </w:hyperlink>
      <w:r w:rsidDel="00000000" w:rsidR="00000000" w:rsidRPr="00000000">
        <w:rPr>
          <w:rFonts w:ascii="Titillium Web" w:cs="Titillium Web" w:eastAsia="Titillium Web" w:hAnsi="Titillium Web"/>
          <w:sz w:val="24"/>
          <w:szCs w:val="24"/>
          <w:rtl w:val="0"/>
        </w:rPr>
        <w:t xml:space="preserve">.</w:t>
      </w:r>
    </w:p>
    <w:p w:rsidR="00000000" w:rsidDel="00000000" w:rsidP="00000000" w:rsidRDefault="00000000" w:rsidRPr="00000000" w14:paraId="00000098">
      <w:pPr>
        <w:widowControl w:val="0"/>
        <w:spacing w:before="3.39019775390625" w:line="276" w:lineRule="auto"/>
        <w:rPr>
          <w:rFonts w:ascii="Titillium Web" w:cs="Titillium Web" w:eastAsia="Titillium Web" w:hAnsi="Titillium Web"/>
          <w:strike w:val="1"/>
        </w:rPr>
      </w:pPr>
      <w:r w:rsidDel="00000000" w:rsidR="00000000" w:rsidRPr="00000000">
        <w:rPr>
          <w:rFonts w:ascii="Titillium Web" w:cs="Titillium Web" w:eastAsia="Titillium Web" w:hAnsi="Titillium Web"/>
          <w:sz w:val="24"/>
          <w:szCs w:val="24"/>
          <w:rtl w:val="0"/>
        </w:rPr>
        <w:t xml:space="preserve">In accordance with Section 504 of the Rehabilitation Act of 1973, Kairos Academies ensures that graduation policies do not discriminate against students with disabilities protected under that act.</w:t>
      </w:r>
      <w:r w:rsidDel="00000000" w:rsidR="00000000" w:rsidRPr="00000000">
        <w:rPr>
          <w:rtl w:val="0"/>
        </w:rPr>
      </w:r>
    </w:p>
    <w:p w:rsidR="00000000" w:rsidDel="00000000" w:rsidP="00000000" w:rsidRDefault="00000000" w:rsidRPr="00000000" w14:paraId="00000099">
      <w:pPr>
        <w:pStyle w:val="Heading1"/>
        <w:widowControl w:val="0"/>
        <w:spacing w:before="0" w:line="276" w:lineRule="auto"/>
        <w:ind w:right="0"/>
        <w:rPr>
          <w:rFonts w:ascii="Titillium Web" w:cs="Titillium Web" w:eastAsia="Titillium Web" w:hAnsi="Titillium Web"/>
        </w:rPr>
      </w:pPr>
      <w:bookmarkStart w:colFirst="0" w:colLast="0" w:name="_vlqvvryuv2z6" w:id="15"/>
      <w:bookmarkEnd w:id="1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pStyle w:val="Heading1"/>
        <w:widowControl w:val="0"/>
        <w:spacing w:line="276" w:lineRule="auto"/>
        <w:rPr>
          <w:rFonts w:ascii="Titillium Web" w:cs="Titillium Web" w:eastAsia="Titillium Web" w:hAnsi="Titillium Web"/>
        </w:rPr>
      </w:pPr>
      <w:bookmarkStart w:colFirst="0" w:colLast="0" w:name="_vskwzexfcwit" w:id="16"/>
      <w:bookmarkEnd w:id="16"/>
      <w:r w:rsidDel="00000000" w:rsidR="00000000" w:rsidRPr="00000000">
        <w:rPr>
          <w:rFonts w:ascii="Titillium Web" w:cs="Titillium Web" w:eastAsia="Titillium Web" w:hAnsi="Titillium Web"/>
          <w:rtl w:val="0"/>
        </w:rPr>
        <w:t xml:space="preserve">Kairos Academies Assessments </w:t>
      </w:r>
    </w:p>
    <w:p w:rsidR="00000000" w:rsidDel="00000000" w:rsidP="00000000" w:rsidRDefault="00000000" w:rsidRPr="00000000" w14:paraId="0000009B">
      <w:pPr>
        <w:spacing w:line="276" w:lineRule="auto"/>
        <w:rPr/>
      </w:pPr>
      <w:r w:rsidDel="00000000" w:rsidR="00000000" w:rsidRPr="00000000">
        <w:rPr>
          <w:rFonts w:ascii="Titillium Web" w:cs="Titillium Web" w:eastAsia="Titillium Web" w:hAnsi="Titillium Web"/>
          <w:rtl w:val="0"/>
        </w:rPr>
        <w:t xml:space="preserve">Kairos Academies offers multiple assessment opportunities for students to demonstrate growth in the knowledge, abilities, and skills necessary for college and career readiness. These assessments provide evidence of student learning and progress toward learning expectations established at the classroom, school, state, and national levels. Students and teachers use assessment results to inform students’ classroom learning activities and resources and their college and career planning. Teachers and administrators use assessment results to evaluate and adjust classroom instruction, school-wide curricular initiatives, and as part of their school accountability process to the state and local stakeholders. </w:t>
      </w:r>
      <w:r w:rsidDel="00000000" w:rsidR="00000000" w:rsidRPr="00000000">
        <w:rPr>
          <w:rtl w:val="0"/>
        </w:rPr>
      </w:r>
    </w:p>
    <w:p w:rsidR="00000000" w:rsidDel="00000000" w:rsidP="00000000" w:rsidRDefault="00000000" w:rsidRPr="00000000" w14:paraId="0000009C">
      <w:pPr>
        <w:spacing w:line="276" w:lineRule="auto"/>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9D">
      <w:pPr>
        <w:pStyle w:val="Heading2"/>
        <w:widowControl w:val="0"/>
        <w:spacing w:line="276" w:lineRule="auto"/>
        <w:rPr/>
      </w:pPr>
      <w:bookmarkStart w:colFirst="0" w:colLast="0" w:name="_r7pzep6fcqev" w:id="17"/>
      <w:bookmarkEnd w:id="17"/>
      <w:r w:rsidDel="00000000" w:rsidR="00000000" w:rsidRPr="00000000">
        <w:rPr>
          <w:rtl w:val="0"/>
        </w:rPr>
        <w:t xml:space="preserve">Classroom-Level Assessments</w:t>
      </w:r>
    </w:p>
    <w:p w:rsidR="00000000" w:rsidDel="00000000" w:rsidP="00000000" w:rsidRDefault="00000000" w:rsidRPr="00000000" w14:paraId="0000009E">
      <w:pPr>
        <w:spacing w:after="200" w:lineRule="auto"/>
        <w:rPr>
          <w:rFonts w:ascii="Titillium Web" w:cs="Titillium Web" w:eastAsia="Titillium Web" w:hAnsi="Titillium Web"/>
        </w:rPr>
      </w:pPr>
      <w:r w:rsidDel="00000000" w:rsidR="00000000" w:rsidRPr="00000000">
        <w:rPr>
          <w:rtl w:val="0"/>
        </w:rPr>
        <w:t xml:space="preserve">Kairos Academies teachers will communicate their classroom assessment plan in their </w:t>
      </w:r>
      <w:r w:rsidDel="00000000" w:rsidR="00000000" w:rsidRPr="00000000">
        <w:rPr>
          <w:highlight w:val="yellow"/>
          <w:rtl w:val="0"/>
        </w:rPr>
        <w:t xml:space="preserve">course documents</w:t>
      </w:r>
      <w:r w:rsidDel="00000000" w:rsidR="00000000" w:rsidRPr="00000000">
        <w:rPr>
          <w:rtl w:val="0"/>
        </w:rPr>
        <w:t xml:space="preserve"> (e.g., syllabus) at the start of the course. Typically, teachers administer a combination of formative (e.g., monitor how well students are learning </w:t>
      </w:r>
      <w:r w:rsidDel="00000000" w:rsidR="00000000" w:rsidRPr="00000000">
        <w:rPr>
          <w:i w:val="1"/>
          <w:rtl w:val="0"/>
        </w:rPr>
        <w:t xml:space="preserve">during</w:t>
      </w:r>
      <w:r w:rsidDel="00000000" w:rsidR="00000000" w:rsidRPr="00000000">
        <w:rPr>
          <w:rtl w:val="0"/>
        </w:rPr>
        <w:t xml:space="preserve"> a lesson) and summative assessments (e.g., measure how much a student has learned </w:t>
      </w:r>
      <w:r w:rsidDel="00000000" w:rsidR="00000000" w:rsidRPr="00000000">
        <w:rPr>
          <w:i w:val="1"/>
          <w:rtl w:val="0"/>
        </w:rPr>
        <w:t xml:space="preserve">after</w:t>
      </w:r>
      <w:r w:rsidDel="00000000" w:rsidR="00000000" w:rsidRPr="00000000">
        <w:rPr>
          <w:rtl w:val="0"/>
        </w:rPr>
        <w:t xml:space="preserve"> a set of lessons). Examples include but are not limited to e</w:t>
      </w:r>
      <w:r w:rsidDel="00000000" w:rsidR="00000000" w:rsidRPr="00000000">
        <w:rPr>
          <w:rFonts w:ascii="Titillium Web" w:cs="Titillium Web" w:eastAsia="Titillium Web" w:hAnsi="Titillium Web"/>
          <w:rtl w:val="0"/>
        </w:rPr>
        <w:t xml:space="preserve">mbedded </w:t>
      </w:r>
      <w:r w:rsidDel="00000000" w:rsidR="00000000" w:rsidRPr="00000000">
        <w:rPr>
          <w:rtl w:val="0"/>
        </w:rPr>
        <w:t xml:space="preserve">a</w:t>
      </w:r>
      <w:r w:rsidDel="00000000" w:rsidR="00000000" w:rsidRPr="00000000">
        <w:rPr>
          <w:rFonts w:ascii="Titillium Web" w:cs="Titillium Web" w:eastAsia="Titillium Web" w:hAnsi="Titillium Web"/>
          <w:rtl w:val="0"/>
        </w:rPr>
        <w:t xml:space="preserve">ssessments (e.g., </w:t>
      </w:r>
      <w:r w:rsidDel="00000000" w:rsidR="00000000" w:rsidRPr="00000000">
        <w:rPr>
          <w:rtl w:val="0"/>
        </w:rPr>
        <w:t xml:space="preserve">discussion questions, reflections), quizzes, projects, b</w:t>
      </w:r>
      <w:r w:rsidDel="00000000" w:rsidR="00000000" w:rsidRPr="00000000">
        <w:rPr>
          <w:rFonts w:ascii="Titillium Web" w:cs="Titillium Web" w:eastAsia="Titillium Web" w:hAnsi="Titillium Web"/>
          <w:rtl w:val="0"/>
        </w:rPr>
        <w:t xml:space="preserve">enchmark exams, </w:t>
      </w:r>
      <w:r w:rsidDel="00000000" w:rsidR="00000000" w:rsidRPr="00000000">
        <w:rPr>
          <w:rtl w:val="0"/>
        </w:rPr>
        <w:t xml:space="preserve">u</w:t>
      </w:r>
      <w:r w:rsidDel="00000000" w:rsidR="00000000" w:rsidRPr="00000000">
        <w:rPr>
          <w:rFonts w:ascii="Titillium Web" w:cs="Titillium Web" w:eastAsia="Titillium Web" w:hAnsi="Titillium Web"/>
          <w:rtl w:val="0"/>
        </w:rPr>
        <w:t xml:space="preserve">nit </w:t>
      </w:r>
      <w:r w:rsidDel="00000000" w:rsidR="00000000" w:rsidRPr="00000000">
        <w:rPr>
          <w:rtl w:val="0"/>
        </w:rPr>
        <w:t xml:space="preserve">t</w:t>
      </w:r>
      <w:r w:rsidDel="00000000" w:rsidR="00000000" w:rsidRPr="00000000">
        <w:rPr>
          <w:rFonts w:ascii="Titillium Web" w:cs="Titillium Web" w:eastAsia="Titillium Web" w:hAnsi="Titillium Web"/>
          <w:rtl w:val="0"/>
        </w:rPr>
        <w:t xml:space="preserve">est</w:t>
      </w:r>
      <w:r w:rsidDel="00000000" w:rsidR="00000000" w:rsidRPr="00000000">
        <w:rPr>
          <w:rtl w:val="0"/>
        </w:rPr>
        <w:t xml:space="preserve">s, projects, r</w:t>
      </w:r>
      <w:r w:rsidDel="00000000" w:rsidR="00000000" w:rsidRPr="00000000">
        <w:rPr>
          <w:rFonts w:ascii="Titillium Web" w:cs="Titillium Web" w:eastAsia="Titillium Web" w:hAnsi="Titillium Web"/>
          <w:rtl w:val="0"/>
        </w:rPr>
        <w:t xml:space="preserve">eports</w:t>
      </w:r>
      <w:r w:rsidDel="00000000" w:rsidR="00000000" w:rsidRPr="00000000">
        <w:rPr>
          <w:rtl w:val="0"/>
        </w:rPr>
        <w:t xml:space="preserve">, e</w:t>
      </w:r>
      <w:r w:rsidDel="00000000" w:rsidR="00000000" w:rsidRPr="00000000">
        <w:rPr>
          <w:rFonts w:ascii="Titillium Web" w:cs="Titillium Web" w:eastAsia="Titillium Web" w:hAnsi="Titillium Web"/>
          <w:rtl w:val="0"/>
        </w:rPr>
        <w:t xml:space="preserve">ssays, and technology</w:t>
      </w:r>
      <w:r w:rsidDel="00000000" w:rsidR="00000000" w:rsidRPr="00000000">
        <w:rPr>
          <w:rtl w:val="0"/>
        </w:rPr>
        <w:t xml:space="preserve">-enhanced assessments (IXL, Cognitive Skills assessments).</w:t>
      </w:r>
      <w:r w:rsidDel="00000000" w:rsidR="00000000" w:rsidRPr="00000000">
        <w:rPr>
          <w:rtl w:val="0"/>
        </w:rPr>
      </w:r>
    </w:p>
    <w:p w:rsidR="00000000" w:rsidDel="00000000" w:rsidP="00000000" w:rsidRDefault="00000000" w:rsidRPr="00000000" w14:paraId="0000009F">
      <w:pPr>
        <w:pStyle w:val="Heading2"/>
        <w:widowControl w:val="0"/>
        <w:spacing w:line="276" w:lineRule="auto"/>
        <w:rPr>
          <w:rFonts w:ascii="Titillium Web" w:cs="Titillium Web" w:eastAsia="Titillium Web" w:hAnsi="Titillium Web"/>
          <w:vertAlign w:val="baseline"/>
        </w:rPr>
      </w:pPr>
      <w:bookmarkStart w:colFirst="0" w:colLast="0" w:name="_7oegi51a6y5m" w:id="18"/>
      <w:bookmarkEnd w:id="18"/>
      <w:r w:rsidDel="00000000" w:rsidR="00000000" w:rsidRPr="00000000">
        <w:rPr>
          <w:rFonts w:ascii="Titillium Web" w:cs="Titillium Web" w:eastAsia="Titillium Web" w:hAnsi="Titillium Web"/>
          <w:rtl w:val="0"/>
        </w:rPr>
        <w:t xml:space="preserve">State-level Assessments</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Kairos Academies administration will communicate the assessment schedule for state- and national-level assessments at the start of the year and update as necessary.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spacing w:after="200" w:lineRule="auto"/>
        <w:rPr/>
      </w:pPr>
      <w:r w:rsidDel="00000000" w:rsidR="00000000" w:rsidRPr="00000000">
        <w:rPr>
          <w:vertAlign w:val="baseline"/>
          <w:rtl w:val="0"/>
        </w:rPr>
        <w:t xml:space="preserve">The Missouri Assessment Program (MAP</w:t>
      </w:r>
      <w:r w:rsidDel="00000000" w:rsidR="00000000" w:rsidRPr="00000000">
        <w:rPr>
          <w:rtl w:val="0"/>
        </w:rPr>
        <w:t xml:space="preserve">)</w:t>
      </w:r>
      <w:r w:rsidDel="00000000" w:rsidR="00000000" w:rsidRPr="00000000">
        <w:rPr>
          <w:vertAlign w:val="baseline"/>
          <w:rtl w:val="0"/>
        </w:rPr>
        <w:t xml:space="preserve"> assesses students’ progress toward mastering the Missouri Learning Standards (MLS).</w:t>
      </w:r>
      <w:r w:rsidDel="00000000" w:rsidR="00000000" w:rsidRPr="00000000">
        <w:rPr>
          <w:rtl w:val="0"/>
        </w:rPr>
        <w:t xml:space="preserve"> In grades 3-8, students enrolled in Missouri public schools were administered state-mandated assessments to measure academic achievement at student, class, school, district, and state levels. MAP results diagnose individual strengths and weaknesses in relation to the MLS and gauge overall quality of education throughout Missouri.</w:t>
      </w:r>
    </w:p>
    <w:p w:rsidR="00000000" w:rsidDel="00000000" w:rsidP="00000000" w:rsidRDefault="00000000" w:rsidRPr="00000000" w14:paraId="000000A3">
      <w:pPr>
        <w:pStyle w:val="Heading3"/>
        <w:rPr/>
      </w:pPr>
      <w:bookmarkStart w:colFirst="0" w:colLast="0" w:name="_xxzra55fbkpf" w:id="19"/>
      <w:bookmarkEnd w:id="19"/>
      <w:r w:rsidDel="00000000" w:rsidR="00000000" w:rsidRPr="00000000">
        <w:rPr>
          <w:rtl w:val="0"/>
        </w:rPr>
        <w:t xml:space="preserve">End-of-Course (EOC) Assessments</w:t>
      </w:r>
    </w:p>
    <w:p w:rsidR="00000000" w:rsidDel="00000000" w:rsidP="00000000" w:rsidRDefault="00000000" w:rsidRPr="00000000" w14:paraId="000000A4">
      <w:pPr>
        <w:rPr/>
      </w:pPr>
      <w:r w:rsidDel="00000000" w:rsidR="00000000" w:rsidRPr="00000000">
        <w:rPr>
          <w:rtl w:val="0"/>
        </w:rPr>
        <w:t xml:space="preserve">In high school, the MAP program requires students to complete End-of Course (EOC) assessments in the following courses prior to graduation: </w:t>
      </w:r>
      <w:r w:rsidDel="00000000" w:rsidR="00000000" w:rsidRPr="00000000">
        <w:rPr>
          <w:rtl w:val="0"/>
        </w:rPr>
      </w:r>
    </w:p>
    <w:p w:rsidR="00000000" w:rsidDel="00000000" w:rsidP="00000000" w:rsidRDefault="00000000" w:rsidRPr="00000000" w14:paraId="000000A5">
      <w:pPr>
        <w:numPr>
          <w:ilvl w:val="0"/>
          <w:numId w:val="3"/>
        </w:numPr>
        <w:ind w:left="720" w:hanging="360"/>
        <w:rPr>
          <w:u w:val="none"/>
        </w:rPr>
      </w:pPr>
      <w:r w:rsidDel="00000000" w:rsidR="00000000" w:rsidRPr="00000000">
        <w:rPr>
          <w:rtl w:val="0"/>
        </w:rPr>
        <w:t xml:space="preserve">Algebra 1 or Algebra 2 (if earned Algebra 1 credit in grade 8)</w:t>
      </w:r>
    </w:p>
    <w:p w:rsidR="00000000" w:rsidDel="00000000" w:rsidP="00000000" w:rsidRDefault="00000000" w:rsidRPr="00000000" w14:paraId="000000A6">
      <w:pPr>
        <w:numPr>
          <w:ilvl w:val="0"/>
          <w:numId w:val="3"/>
        </w:numPr>
        <w:ind w:left="720" w:hanging="360"/>
        <w:rPr>
          <w:u w:val="none"/>
        </w:rPr>
      </w:pPr>
      <w:r w:rsidDel="00000000" w:rsidR="00000000" w:rsidRPr="00000000">
        <w:rPr>
          <w:rtl w:val="0"/>
        </w:rPr>
        <w:t xml:space="preserve">Biology</w:t>
      </w:r>
    </w:p>
    <w:p w:rsidR="00000000" w:rsidDel="00000000" w:rsidP="00000000" w:rsidRDefault="00000000" w:rsidRPr="00000000" w14:paraId="000000A7">
      <w:pPr>
        <w:numPr>
          <w:ilvl w:val="0"/>
          <w:numId w:val="3"/>
        </w:numPr>
        <w:ind w:left="720" w:hanging="360"/>
        <w:rPr>
          <w:u w:val="none"/>
        </w:rPr>
      </w:pPr>
      <w:r w:rsidDel="00000000" w:rsidR="00000000" w:rsidRPr="00000000">
        <w:rPr>
          <w:rtl w:val="0"/>
        </w:rPr>
        <w:t xml:space="preserve">English II</w:t>
      </w:r>
    </w:p>
    <w:p w:rsidR="00000000" w:rsidDel="00000000" w:rsidP="00000000" w:rsidRDefault="00000000" w:rsidRPr="00000000" w14:paraId="000000A8">
      <w:pPr>
        <w:numPr>
          <w:ilvl w:val="0"/>
          <w:numId w:val="3"/>
        </w:numPr>
        <w:ind w:left="720" w:hanging="360"/>
        <w:rPr>
          <w:u w:val="none"/>
        </w:rPr>
      </w:pPr>
      <w:r w:rsidDel="00000000" w:rsidR="00000000" w:rsidRPr="00000000">
        <w:rPr>
          <w:rtl w:val="0"/>
        </w:rPr>
        <w:t xml:space="preserve">Government</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widowControl w:val="0"/>
        <w:spacing w:after="200" w:before="0" w:lineRule="auto"/>
        <w:rPr/>
      </w:pPr>
      <w:r w:rsidDel="00000000" w:rsidR="00000000" w:rsidRPr="00000000">
        <w:rPr>
          <w:rtl w:val="0"/>
        </w:rPr>
        <w:t xml:space="preserve">When students are enrolled in the courses above, they</w:t>
      </w:r>
      <w:r w:rsidDel="00000000" w:rsidR="00000000" w:rsidRPr="00000000">
        <w:rPr>
          <w:sz w:val="24"/>
          <w:szCs w:val="24"/>
          <w:rtl w:val="0"/>
        </w:rPr>
        <w:t xml:space="preserve"> must take their required EOC </w:t>
      </w:r>
      <w:r w:rsidDel="00000000" w:rsidR="00000000" w:rsidRPr="00000000">
        <w:rPr>
          <w:rtl w:val="0"/>
        </w:rPr>
        <w:t xml:space="preserve">assessment </w:t>
      </w:r>
      <w:r w:rsidDel="00000000" w:rsidR="00000000" w:rsidRPr="00000000">
        <w:rPr>
          <w:sz w:val="24"/>
          <w:szCs w:val="24"/>
          <w:rtl w:val="0"/>
        </w:rPr>
        <w:t xml:space="preserve">when administered by Kairos Academies staff. </w:t>
      </w:r>
      <w:r w:rsidDel="00000000" w:rsidR="00000000" w:rsidRPr="00000000">
        <w:rPr>
          <w:rtl w:val="0"/>
        </w:rPr>
        <w:t xml:space="preserve">A designated staff member will be trained to coordinate EOC assessment administration within the 3-week fall and spring windows and communicate with DESE, teachers, students, and their families.</w:t>
      </w:r>
    </w:p>
    <w:p w:rsidR="00000000" w:rsidDel="00000000" w:rsidP="00000000" w:rsidRDefault="00000000" w:rsidRPr="00000000" w14:paraId="000000AB">
      <w:pPr>
        <w:widowControl w:val="0"/>
        <w:spacing w:after="0" w:before="0" w:lineRule="auto"/>
        <w:rPr/>
      </w:pPr>
      <w:r w:rsidDel="00000000" w:rsidR="00000000" w:rsidRPr="00000000">
        <w:rPr>
          <w:rtl w:val="0"/>
        </w:rPr>
        <w:t xml:space="preserve">In accordance with The Missouri State Board of Education policies, Kairos administers the required EOC assessment for all students prior to graduation with the following exceptions: </w:t>
      </w:r>
    </w:p>
    <w:p w:rsidR="00000000" w:rsidDel="00000000" w:rsidP="00000000" w:rsidRDefault="00000000" w:rsidRPr="00000000" w14:paraId="000000AC">
      <w:pPr>
        <w:widowControl w:val="0"/>
        <w:numPr>
          <w:ilvl w:val="0"/>
          <w:numId w:val="8"/>
        </w:numPr>
        <w:spacing w:after="0" w:before="0" w:lineRule="auto"/>
        <w:ind w:left="720" w:hanging="360"/>
      </w:pPr>
      <w:r w:rsidDel="00000000" w:rsidR="00000000" w:rsidRPr="00000000">
        <w:rPr>
          <w:rtl w:val="0"/>
        </w:rPr>
        <w:t xml:space="preserve">Students whose IEP teams have determined the MAP-A alternative is the appropriate assessment must take the</w:t>
      </w:r>
      <w:r w:rsidDel="00000000" w:rsidR="00000000" w:rsidRPr="00000000">
        <w:rPr>
          <w:rtl w:val="0"/>
        </w:rPr>
        <w:t xml:space="preserve"> </w:t>
      </w:r>
      <w:r w:rsidDel="00000000" w:rsidR="00000000" w:rsidRPr="00000000">
        <w:rPr>
          <w:rtl w:val="0"/>
        </w:rPr>
        <w:t xml:space="preserve">MAP-A assessment</w:t>
      </w:r>
      <w:r w:rsidDel="00000000" w:rsidR="00000000" w:rsidRPr="00000000">
        <w:rPr>
          <w:rtl w:val="0"/>
        </w:rPr>
        <w:t xml:space="preserve"> for English Language Arts grade 11, Science grade 11, and Mathematics grade 11. </w:t>
      </w:r>
    </w:p>
    <w:p w:rsidR="00000000" w:rsidDel="00000000" w:rsidP="00000000" w:rsidRDefault="00000000" w:rsidRPr="00000000" w14:paraId="000000AD">
      <w:pPr>
        <w:widowControl w:val="0"/>
        <w:numPr>
          <w:ilvl w:val="0"/>
          <w:numId w:val="8"/>
        </w:numPr>
        <w:spacing w:after="0" w:before="0" w:lineRule="auto"/>
        <w:ind w:left="720" w:hanging="360"/>
      </w:pPr>
      <w:r w:rsidDel="00000000" w:rsidR="00000000" w:rsidRPr="00000000">
        <w:rPr>
          <w:rtl w:val="0"/>
        </w:rPr>
        <w:t xml:space="preserve">An English Language Learner (ELL) who has been in the United States 12 months or fewer at the time of administration may be exempted from taking the English II assessment; however, they will need to be assessed prior to graduation if they are not a senior. </w:t>
      </w:r>
    </w:p>
    <w:p w:rsidR="00000000" w:rsidDel="00000000" w:rsidP="00000000" w:rsidRDefault="00000000" w:rsidRPr="00000000" w14:paraId="000000AE">
      <w:pPr>
        <w:widowControl w:val="0"/>
        <w:numPr>
          <w:ilvl w:val="0"/>
          <w:numId w:val="8"/>
        </w:numPr>
        <w:spacing w:after="0" w:before="0" w:lineRule="auto"/>
        <w:ind w:left="720" w:hanging="360"/>
      </w:pPr>
      <w:r w:rsidDel="00000000" w:rsidR="00000000" w:rsidRPr="00000000">
        <w:rPr>
          <w:rtl w:val="0"/>
        </w:rPr>
        <w:t xml:space="preserve">Foreign Exchange students are allowed but not required to take the assessments.</w:t>
      </w:r>
    </w:p>
    <w:p w:rsidR="00000000" w:rsidDel="00000000" w:rsidP="00000000" w:rsidRDefault="00000000" w:rsidRPr="00000000" w14:paraId="000000AF">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B0">
      <w:pPr>
        <w:widowControl w:val="0"/>
        <w:spacing w:after="0" w:before="0" w:line="276" w:lineRule="auto"/>
        <w:rPr>
          <w:sz w:val="24"/>
          <w:szCs w:val="24"/>
        </w:rPr>
      </w:pPr>
      <w:r w:rsidDel="00000000" w:rsidR="00000000" w:rsidRPr="00000000">
        <w:rPr>
          <w:sz w:val="24"/>
          <w:szCs w:val="24"/>
          <w:rtl w:val="0"/>
        </w:rPr>
        <w:t xml:space="preserve">While passing the exam is not required for graduation, </w:t>
      </w:r>
      <w:r w:rsidDel="00000000" w:rsidR="00000000" w:rsidRPr="00000000">
        <w:rPr>
          <w:sz w:val="24"/>
          <w:szCs w:val="24"/>
          <w:rtl w:val="0"/>
        </w:rPr>
        <w:t xml:space="preserve">scores are reported to Kairos Academies to inform their instruction</w:t>
      </w:r>
      <w:r w:rsidDel="00000000" w:rsidR="00000000" w:rsidRPr="00000000">
        <w:rPr>
          <w:sz w:val="24"/>
          <w:szCs w:val="24"/>
          <w:rtl w:val="0"/>
        </w:rPr>
        <w:t xml:space="preserve"> and accountability. </w:t>
      </w:r>
      <w:r w:rsidDel="00000000" w:rsidR="00000000" w:rsidRPr="00000000">
        <w:rPr>
          <w:sz w:val="24"/>
          <w:szCs w:val="24"/>
          <w:rtl w:val="0"/>
        </w:rPr>
        <w:t xml:space="preserve">Kairos Academies </w:t>
      </w:r>
      <w:r w:rsidDel="00000000" w:rsidR="00000000" w:rsidRPr="00000000">
        <w:rPr>
          <w:rtl w:val="0"/>
        </w:rPr>
        <w:t xml:space="preserve">strives for </w:t>
      </w:r>
      <w:r w:rsidDel="00000000" w:rsidR="00000000" w:rsidRPr="00000000">
        <w:rPr>
          <w:sz w:val="24"/>
          <w:szCs w:val="24"/>
          <w:rtl w:val="0"/>
        </w:rPr>
        <w:t xml:space="preserve">95% of students </w:t>
      </w:r>
      <w:r w:rsidDel="00000000" w:rsidR="00000000" w:rsidRPr="00000000">
        <w:rPr>
          <w:rtl w:val="0"/>
        </w:rPr>
        <w:t xml:space="preserve">to</w:t>
      </w:r>
      <w:r w:rsidDel="00000000" w:rsidR="00000000" w:rsidRPr="00000000">
        <w:rPr>
          <w:sz w:val="24"/>
          <w:szCs w:val="24"/>
          <w:rtl w:val="0"/>
        </w:rPr>
        <w:t xml:space="preserve"> take </w:t>
      </w:r>
      <w:r w:rsidDel="00000000" w:rsidR="00000000" w:rsidRPr="00000000">
        <w:rPr>
          <w:rtl w:val="0"/>
        </w:rPr>
        <w:t xml:space="preserve">and pass</w:t>
      </w:r>
      <w:r w:rsidDel="00000000" w:rsidR="00000000" w:rsidRPr="00000000">
        <w:rPr>
          <w:sz w:val="24"/>
          <w:szCs w:val="24"/>
          <w:rtl w:val="0"/>
        </w:rPr>
        <w:t xml:space="preserve"> the EOC </w:t>
      </w:r>
      <w:r w:rsidDel="00000000" w:rsidR="00000000" w:rsidRPr="00000000">
        <w:rPr>
          <w:rtl w:val="0"/>
        </w:rPr>
        <w:t xml:space="preserve">assessments</w:t>
      </w:r>
      <w:r w:rsidDel="00000000" w:rsidR="00000000" w:rsidRPr="00000000">
        <w:rPr>
          <w:sz w:val="24"/>
          <w:szCs w:val="24"/>
          <w:rtl w:val="0"/>
        </w:rPr>
        <w:t xml:space="preserve">. To encourage maximum participation and preparation among students, teachers are encouraged to integrate EOC practice exams and question formats (e.g., open-ended, problem solving) into their instruction as course assignments or assessments. </w:t>
      </w:r>
    </w:p>
    <w:p w:rsidR="00000000" w:rsidDel="00000000" w:rsidP="00000000" w:rsidRDefault="00000000" w:rsidRPr="00000000" w14:paraId="000000B1">
      <w:pPr>
        <w:widowControl w:val="0"/>
        <w:spacing w:after="0" w:before="0" w:line="276" w:lineRule="auto"/>
        <w:rPr/>
      </w:pPr>
      <w:r w:rsidDel="00000000" w:rsidR="00000000" w:rsidRPr="00000000">
        <w:rPr>
          <w:rtl w:val="0"/>
        </w:rPr>
      </w:r>
    </w:p>
    <w:p w:rsidR="00000000" w:rsidDel="00000000" w:rsidP="00000000" w:rsidRDefault="00000000" w:rsidRPr="00000000" w14:paraId="000000B2">
      <w:pPr>
        <w:pStyle w:val="Heading3"/>
        <w:widowControl w:val="0"/>
        <w:spacing w:after="0" w:before="0" w:line="276" w:lineRule="auto"/>
        <w:rPr/>
      </w:pPr>
      <w:bookmarkStart w:colFirst="0" w:colLast="0" w:name="_rqjxho1hqcgf" w:id="20"/>
      <w:bookmarkEnd w:id="20"/>
      <w:r w:rsidDel="00000000" w:rsidR="00000000" w:rsidRPr="00000000">
        <w:rPr>
          <w:rtl w:val="0"/>
        </w:rPr>
        <w:t xml:space="preserve">Additional State-level Assessments</w:t>
      </w:r>
    </w:p>
    <w:p w:rsidR="00000000" w:rsidDel="00000000" w:rsidP="00000000" w:rsidRDefault="00000000" w:rsidRPr="00000000" w14:paraId="000000B3">
      <w:pPr>
        <w:spacing w:after="0" w:before="0" w:line="276" w:lineRule="auto"/>
        <w:rPr/>
      </w:pPr>
      <w:r w:rsidDel="00000000" w:rsidR="00000000" w:rsidRPr="00000000">
        <w:rPr>
          <w:rtl w:val="0"/>
        </w:rPr>
        <w:t xml:space="preserve">The state of Missouri mandates that for students to be eligible for graduation from high school, they must satisfactorily </w:t>
      </w:r>
      <w:r w:rsidDel="00000000" w:rsidR="00000000" w:rsidRPr="00000000">
        <w:rPr>
          <w:rtl w:val="0"/>
        </w:rPr>
        <w:t xml:space="preserve">pass a test or tests on the provisions and principles of following: </w:t>
      </w:r>
    </w:p>
    <w:p w:rsidR="00000000" w:rsidDel="00000000" w:rsidP="00000000" w:rsidRDefault="00000000" w:rsidRPr="00000000" w14:paraId="000000B4">
      <w:pPr>
        <w:numPr>
          <w:ilvl w:val="0"/>
          <w:numId w:val="9"/>
        </w:numPr>
        <w:spacing w:after="0" w:before="0" w:line="276" w:lineRule="auto"/>
        <w:ind w:left="720" w:hanging="360"/>
        <w:rPr>
          <w:u w:val="none"/>
        </w:rPr>
      </w:pPr>
      <w:r w:rsidDel="00000000" w:rsidR="00000000" w:rsidRPr="00000000">
        <w:rPr>
          <w:b w:val="1"/>
          <w:rtl w:val="0"/>
        </w:rPr>
        <w:t xml:space="preserve">American civics:</w:t>
      </w:r>
      <w:r w:rsidDel="00000000" w:rsidR="00000000" w:rsidRPr="00000000">
        <w:rPr>
          <w:rtl w:val="0"/>
        </w:rPr>
        <w:t xml:space="preserve"> Students will complete the American Civics examination toward the end of the U.S. History course, typically offered in grade 10. </w:t>
      </w:r>
    </w:p>
    <w:p w:rsidR="00000000" w:rsidDel="00000000" w:rsidP="00000000" w:rsidRDefault="00000000" w:rsidRPr="00000000" w14:paraId="000000B5">
      <w:pPr>
        <w:numPr>
          <w:ilvl w:val="0"/>
          <w:numId w:val="9"/>
        </w:numPr>
        <w:spacing w:after="0" w:before="0" w:line="276" w:lineRule="auto"/>
        <w:ind w:left="720" w:hanging="360"/>
        <w:rPr>
          <w:u w:val="none"/>
        </w:rPr>
      </w:pPr>
      <w:r w:rsidDel="00000000" w:rsidR="00000000" w:rsidRPr="00000000">
        <w:rPr>
          <w:b w:val="1"/>
          <w:rtl w:val="0"/>
        </w:rPr>
        <w:t xml:space="preserve">U.S. and Missouri constitutions and in American history and institutions</w:t>
      </w:r>
      <w:r w:rsidDel="00000000" w:rsidR="00000000" w:rsidRPr="00000000">
        <w:rPr>
          <w:rtl w:val="0"/>
        </w:rPr>
        <w:t xml:space="preserve">: </w:t>
      </w:r>
      <w:r w:rsidDel="00000000" w:rsidR="00000000" w:rsidRPr="00000000">
        <w:rPr>
          <w:rtl w:val="0"/>
        </w:rPr>
        <w:t xml:space="preserve">Students will complete this exam the U.S. and Missouri constitution toward the end of their Government course, typically offered in grade 11. Refer to </w:t>
      </w:r>
      <w:hyperlink w:anchor="_hdijdle1u06c">
        <w:r w:rsidDel="00000000" w:rsidR="00000000" w:rsidRPr="00000000">
          <w:rPr>
            <w:color w:val="1155cc"/>
            <w:u w:val="single"/>
            <w:rtl w:val="0"/>
          </w:rPr>
          <w:t xml:space="preserve">Appendix A</w:t>
        </w:r>
      </w:hyperlink>
      <w:r w:rsidDel="00000000" w:rsidR="00000000" w:rsidRPr="00000000">
        <w:rPr>
          <w:rtl w:val="0"/>
        </w:rPr>
        <w:t xml:space="preserve"> for more details. </w:t>
      </w:r>
    </w:p>
    <w:p w:rsidR="00000000" w:rsidDel="00000000" w:rsidP="00000000" w:rsidRDefault="00000000" w:rsidRPr="00000000" w14:paraId="000000B6">
      <w:pPr>
        <w:widowControl w:val="0"/>
        <w:spacing w:after="200" w:before="134.02313232421875" w:lineRule="auto"/>
        <w:ind w:left="0" w:firstLine="0"/>
        <w:rPr/>
      </w:pPr>
      <w:r w:rsidDel="00000000" w:rsidR="00000000" w:rsidRPr="00000000">
        <w:rPr>
          <w:b w:val="1"/>
          <w:rtl w:val="0"/>
        </w:rPr>
        <w:t xml:space="preserve">Personal Finance:</w:t>
      </w:r>
      <w:r w:rsidDel="00000000" w:rsidR="00000000" w:rsidRPr="00000000">
        <w:rPr>
          <w:rtl w:val="0"/>
        </w:rPr>
        <w:t xml:space="preserve"> </w:t>
      </w:r>
      <w:r w:rsidDel="00000000" w:rsidR="00000000" w:rsidRPr="00000000">
        <w:rPr>
          <w:rtl w:val="0"/>
        </w:rPr>
        <w:t xml:space="preserve">Students will complete the online Personal Finance assessment when enrolled in the required Personal Finance course, typically in grade 11. Students are permitted to take the test once per testing window.</w:t>
      </w:r>
      <w:r w:rsidDel="00000000" w:rsidR="00000000" w:rsidRPr="00000000">
        <w:rPr>
          <w:rtl w:val="0"/>
        </w:rPr>
      </w:r>
    </w:p>
    <w:p w:rsidR="00000000" w:rsidDel="00000000" w:rsidP="00000000" w:rsidRDefault="00000000" w:rsidRPr="00000000" w14:paraId="000000B7">
      <w:pPr>
        <w:rPr>
          <w:rFonts w:ascii="Titillium Web" w:cs="Titillium Web" w:eastAsia="Titillium Web" w:hAnsi="Titillium Web"/>
          <w:sz w:val="24"/>
          <w:szCs w:val="24"/>
          <w:highlight w:val="yellow"/>
        </w:rPr>
      </w:pPr>
      <w:r w:rsidDel="00000000" w:rsidR="00000000" w:rsidRPr="00000000">
        <w:rPr>
          <w:rtl w:val="0"/>
        </w:rPr>
        <w:t xml:space="preserve">For these state-level exams, Kairos Academies will determine and communicate the pass/fail criteria and retake policies to students and their families at the start of the year. Modifications or waivers can be recommended by the student's IEP Team.</w:t>
      </w:r>
      <w:r w:rsidDel="00000000" w:rsidR="00000000" w:rsidRPr="00000000">
        <w:rPr>
          <w:rtl w:val="0"/>
        </w:rPr>
      </w:r>
    </w:p>
    <w:p w:rsidR="00000000" w:rsidDel="00000000" w:rsidP="00000000" w:rsidRDefault="00000000" w:rsidRPr="00000000" w14:paraId="000000B8">
      <w:pPr>
        <w:spacing w:line="276" w:lineRule="auto"/>
        <w:ind w:left="0" w:firstLine="0"/>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B9">
      <w:pPr>
        <w:pStyle w:val="Heading2"/>
        <w:widowControl w:val="0"/>
        <w:spacing w:line="276" w:lineRule="auto"/>
        <w:rPr/>
      </w:pPr>
      <w:bookmarkStart w:colFirst="0" w:colLast="0" w:name="_155abn75zi44" w:id="21"/>
      <w:bookmarkEnd w:id="21"/>
      <w:r w:rsidDel="00000000" w:rsidR="00000000" w:rsidRPr="00000000">
        <w:rPr>
          <w:rtl w:val="0"/>
        </w:rPr>
        <w:t xml:space="preserve">National </w:t>
      </w:r>
      <w:r w:rsidDel="00000000" w:rsidR="00000000" w:rsidRPr="00000000">
        <w:rPr>
          <w:rtl w:val="0"/>
        </w:rPr>
        <w:t xml:space="preserve">Assessments</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Kairos Academies administers the following national assessments to high school students:</w:t>
      </w:r>
    </w:p>
    <w:p w:rsidR="00000000" w:rsidDel="00000000" w:rsidP="00000000" w:rsidRDefault="00000000" w:rsidRPr="00000000" w14:paraId="000000BB">
      <w:pPr>
        <w:numPr>
          <w:ilvl w:val="0"/>
          <w:numId w:val="10"/>
        </w:numPr>
        <w:ind w:left="720" w:hanging="360"/>
      </w:pPr>
      <w:hyperlink r:id="rId13">
        <w:r w:rsidDel="00000000" w:rsidR="00000000" w:rsidRPr="00000000">
          <w:rPr>
            <w:color w:val="1155cc"/>
            <w:u w:val="single"/>
            <w:rtl w:val="0"/>
          </w:rPr>
          <w:t xml:space="preserve">NWEA MAP Growth</w:t>
        </w:r>
      </w:hyperlink>
      <w:r w:rsidDel="00000000" w:rsidR="00000000" w:rsidRPr="00000000">
        <w:rPr>
          <w:rtl w:val="0"/>
        </w:rPr>
        <w:t xml:space="preserve"> for Algebra 1, Geometry, Algebra 2, Reading, and Life Science </w:t>
      </w:r>
    </w:p>
    <w:p w:rsidR="00000000" w:rsidDel="00000000" w:rsidP="00000000" w:rsidRDefault="00000000" w:rsidRPr="00000000" w14:paraId="000000BC">
      <w:pPr>
        <w:numPr>
          <w:ilvl w:val="0"/>
          <w:numId w:val="10"/>
        </w:numPr>
        <w:ind w:left="720" w:hanging="360"/>
      </w:pPr>
      <w:hyperlink r:id="rId14">
        <w:r w:rsidDel="00000000" w:rsidR="00000000" w:rsidRPr="00000000">
          <w:rPr>
            <w:color w:val="1155cc"/>
            <w:u w:val="single"/>
            <w:rtl w:val="0"/>
          </w:rPr>
          <w:t xml:space="preserve">Renaissance STAR Reading</w:t>
        </w:r>
      </w:hyperlink>
      <w:r w:rsidDel="00000000" w:rsidR="00000000" w:rsidRPr="00000000">
        <w:rPr>
          <w:rtl w:val="0"/>
        </w:rPr>
      </w:r>
    </w:p>
    <w:p w:rsidR="00000000" w:rsidDel="00000000" w:rsidP="00000000" w:rsidRDefault="00000000" w:rsidRPr="00000000" w14:paraId="000000BD">
      <w:pPr>
        <w:numPr>
          <w:ilvl w:val="0"/>
          <w:numId w:val="10"/>
        </w:numPr>
        <w:ind w:left="720" w:hanging="360"/>
      </w:pPr>
      <w:hyperlink r:id="rId15">
        <w:r w:rsidDel="00000000" w:rsidR="00000000" w:rsidRPr="00000000">
          <w:rPr>
            <w:color w:val="1155cc"/>
            <w:u w:val="single"/>
            <w:rtl w:val="0"/>
          </w:rPr>
          <w:t xml:space="preserve">ACT</w:t>
        </w:r>
      </w:hyperlink>
      <w:r w:rsidDel="00000000" w:rsidR="00000000" w:rsidRPr="00000000">
        <w:rPr>
          <w:rtl w:val="0"/>
        </w:rPr>
        <w:t xml:space="preserve">® College Admissions Test, including PreACT</w:t>
      </w:r>
    </w:p>
    <w:p w:rsidR="00000000" w:rsidDel="00000000" w:rsidP="00000000" w:rsidRDefault="00000000" w:rsidRPr="00000000" w14:paraId="000000BE">
      <w:pPr>
        <w:numPr>
          <w:ilvl w:val="0"/>
          <w:numId w:val="10"/>
        </w:numPr>
        <w:ind w:left="720" w:hanging="360"/>
      </w:pPr>
      <w:hyperlink r:id="rId16">
        <w:r w:rsidDel="00000000" w:rsidR="00000000" w:rsidRPr="00000000">
          <w:rPr>
            <w:color w:val="1155cc"/>
            <w:u w:val="single"/>
            <w:rtl w:val="0"/>
          </w:rPr>
          <w:t xml:space="preserve">SAT </w:t>
        </w:r>
      </w:hyperlink>
      <w:r w:rsidDel="00000000" w:rsidR="00000000" w:rsidRPr="00000000">
        <w:rPr>
          <w:rtl w:val="0"/>
        </w:rPr>
        <w:t xml:space="preserve">College Admissions Test, including PSAT</w:t>
      </w:r>
    </w:p>
    <w:p w:rsidR="00000000" w:rsidDel="00000000" w:rsidP="00000000" w:rsidRDefault="00000000" w:rsidRPr="00000000" w14:paraId="000000BF">
      <w:pPr>
        <w:numPr>
          <w:ilvl w:val="0"/>
          <w:numId w:val="10"/>
        </w:numPr>
        <w:ind w:left="720" w:hanging="360"/>
        <w:rPr>
          <w:u w:val="none"/>
        </w:rPr>
      </w:pPr>
      <w:hyperlink r:id="rId17">
        <w:r w:rsidDel="00000000" w:rsidR="00000000" w:rsidRPr="00000000">
          <w:rPr>
            <w:color w:val="1155cc"/>
            <w:u w:val="single"/>
            <w:rtl w:val="0"/>
          </w:rPr>
          <w:t xml:space="preserve">The College Board Advanced Placement</w:t>
        </w:r>
      </w:hyperlink>
      <w:r w:rsidDel="00000000" w:rsidR="00000000" w:rsidRPr="00000000">
        <w:rPr>
          <w:rtl w:val="0"/>
        </w:rPr>
        <w:t xml:space="preserve"> (AP) Course Exams</w:t>
      </w:r>
    </w:p>
    <w:p w:rsidR="00000000" w:rsidDel="00000000" w:rsidP="00000000" w:rsidRDefault="00000000" w:rsidRPr="00000000" w14:paraId="000000C0">
      <w:pPr>
        <w:ind w:left="720" w:firstLine="0"/>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Assessment results are used to (a) compare students’ performance to others across the country, (b) project focal knowledge areas and competencies to monitor for growth and achievement, and (c) inform instructional planning and delivery, including targeted interventions.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1"/>
        <w:widowControl w:val="0"/>
        <w:spacing w:line="276" w:lineRule="auto"/>
        <w:ind w:left="0" w:right="0" w:firstLine="0"/>
        <w:rPr>
          <w:rFonts w:ascii="Titillium Web" w:cs="Titillium Web" w:eastAsia="Titillium Web" w:hAnsi="Titillium Web"/>
          <w:vertAlign w:val="baseline"/>
        </w:rPr>
      </w:pPr>
      <w:bookmarkStart w:colFirst="0" w:colLast="0" w:name="_cpehmnfhd5eo" w:id="22"/>
      <w:bookmarkEnd w:id="22"/>
      <w:r w:rsidDel="00000000" w:rsidR="00000000" w:rsidRPr="00000000">
        <w:rPr>
          <w:rFonts w:ascii="Titillium Web" w:cs="Titillium Web" w:eastAsia="Titillium Web" w:hAnsi="Titillium Web"/>
          <w:vertAlign w:val="baseline"/>
          <w:rtl w:val="0"/>
        </w:rPr>
        <w:t xml:space="preserve">Guidance on Transfer Students and Variances to the State Minimum Graduation Requirements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4150390625" w:line="276" w:lineRule="auto"/>
        <w:ind w:left="0" w:right="0" w:firstLine="0"/>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state graduation requirements cannot be applied with absolute uniformity in every situation, especially with student transfers; therefore, </w:t>
      </w:r>
      <w:r w:rsidDel="00000000" w:rsidR="00000000" w:rsidRPr="00000000">
        <w:rPr>
          <w:rtl w:val="0"/>
        </w:rPr>
        <w:t xml:space="preserve">Kairos has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the authority to establish reasonable, nondiscriminatory policies for determining grade placement of transfer students and recognizing credit from prior schools. </w:t>
      </w:r>
      <w:r w:rsidDel="00000000" w:rsidR="00000000" w:rsidRPr="00000000">
        <w:rPr>
          <w:rtl w:val="0"/>
        </w:rPr>
      </w:r>
    </w:p>
    <w:p w:rsidR="00000000" w:rsidDel="00000000" w:rsidP="00000000" w:rsidRDefault="00000000" w:rsidRPr="00000000" w14:paraId="000000C5">
      <w:pPr>
        <w:pStyle w:val="Heading2"/>
        <w:widowControl w:val="0"/>
        <w:spacing w:before="324.4482421875" w:line="276" w:lineRule="auto"/>
        <w:rPr/>
      </w:pPr>
      <w:bookmarkStart w:colFirst="0" w:colLast="0" w:name="_907bj1ywbu1g" w:id="23"/>
      <w:bookmarkEnd w:id="23"/>
      <w:r w:rsidDel="00000000" w:rsidR="00000000" w:rsidRPr="00000000">
        <w:rPr>
          <w:rtl w:val="0"/>
        </w:rPr>
        <w:t xml:space="preserve">Placement, Credit, and Variances for Students Who Transfer into Kairos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4150390625" w:line="276" w:lineRule="auto"/>
        <w:ind w:left="0" w:right="0" w:firstLine="0"/>
        <w:rPr>
          <w:rFonts w:ascii="Titillium Web" w:cs="Titillium Web" w:eastAsia="Titillium Web" w:hAnsi="Titillium Web"/>
          <w:vertAlign w:val="baseline"/>
        </w:rPr>
      </w:pPr>
      <w:r w:rsidDel="00000000" w:rsidR="00000000" w:rsidRPr="00000000">
        <w:rPr>
          <w:rFonts w:ascii="Titillium Web" w:cs="Titillium Web" w:eastAsia="Titillium Web" w:hAnsi="Titillium Web"/>
          <w:sz w:val="24"/>
          <w:szCs w:val="24"/>
          <w:rtl w:val="0"/>
        </w:rPr>
        <w:t xml:space="preserve">When a student transfers to Kairos Academies from another school, the </w:t>
      </w:r>
      <w:r w:rsidDel="00000000" w:rsidR="00000000" w:rsidRPr="00000000">
        <w:rPr>
          <w:rFonts w:ascii="Titillium Web" w:cs="Titillium Web" w:eastAsia="Titillium Web" w:hAnsi="Titillium Web"/>
          <w:sz w:val="24"/>
          <w:szCs w:val="24"/>
          <w:highlight w:val="yellow"/>
          <w:rtl w:val="0"/>
        </w:rPr>
        <w:t xml:space="preserve">Registrar</w:t>
      </w:r>
      <w:r w:rsidDel="00000000" w:rsidR="00000000" w:rsidRPr="00000000">
        <w:rPr>
          <w:rFonts w:ascii="Titillium Web" w:cs="Titillium Web" w:eastAsia="Titillium Web" w:hAnsi="Titillium Web"/>
          <w:sz w:val="24"/>
          <w:szCs w:val="24"/>
          <w:rtl w:val="0"/>
        </w:rPr>
        <w:t xml:space="preserve"> will review their transcripts and relevant assessment reports. They will apply the following DESE recommendations to determine placement and credit for Kairos Academies. </w:t>
      </w:r>
      <w:r w:rsidDel="00000000" w:rsidR="00000000" w:rsidRPr="00000000">
        <w:rPr>
          <w:rtl w:val="0"/>
        </w:rPr>
        <w:t xml:space="preserve">T</w:t>
      </w:r>
      <w:r w:rsidDel="00000000" w:rsidR="00000000" w:rsidRPr="00000000">
        <w:rPr>
          <w:rFonts w:ascii="Titillium Web" w:cs="Titillium Web" w:eastAsia="Titillium Web" w:hAnsi="Titillium Web"/>
          <w:sz w:val="24"/>
          <w:szCs w:val="24"/>
          <w:rtl w:val="0"/>
        </w:rPr>
        <w:t xml:space="preserve">he </w:t>
      </w:r>
      <w:r w:rsidDel="00000000" w:rsidR="00000000" w:rsidRPr="00000000">
        <w:rPr>
          <w:rFonts w:ascii="Titillium Web" w:cs="Titillium Web" w:eastAsia="Titillium Web" w:hAnsi="Titillium Web"/>
          <w:sz w:val="24"/>
          <w:szCs w:val="24"/>
          <w:highlight w:val="yellow"/>
          <w:rtl w:val="0"/>
        </w:rPr>
        <w:t xml:space="preserve">Registrar</w:t>
      </w:r>
      <w:r w:rsidDel="00000000" w:rsidR="00000000" w:rsidRPr="00000000">
        <w:rPr>
          <w:rFonts w:ascii="Titillium Web" w:cs="Titillium Web" w:eastAsia="Titillium Web" w:hAnsi="Titillium Web"/>
          <w:sz w:val="24"/>
          <w:szCs w:val="24"/>
          <w:rtl w:val="0"/>
        </w:rPr>
        <w:t xml:space="preserve"> </w:t>
      </w:r>
      <w:r w:rsidDel="00000000" w:rsidR="00000000" w:rsidRPr="00000000">
        <w:rPr>
          <w:rtl w:val="0"/>
        </w:rPr>
        <w:t xml:space="preserve">may</w:t>
      </w:r>
      <w:r w:rsidDel="00000000" w:rsidR="00000000" w:rsidRPr="00000000">
        <w:rPr>
          <w:rFonts w:ascii="Titillium Web" w:cs="Titillium Web" w:eastAsia="Titillium Web" w:hAnsi="Titillium Web"/>
          <w:sz w:val="24"/>
          <w:szCs w:val="24"/>
          <w:rtl w:val="0"/>
        </w:rPr>
        <w:t xml:space="preserve"> also check</w:t>
      </w:r>
      <w:r w:rsidDel="00000000" w:rsidR="00000000" w:rsidRPr="00000000">
        <w:rPr>
          <w:rtl w:val="0"/>
        </w:rPr>
        <w:t xml:space="preserve"> the student’s</w:t>
      </w:r>
      <w:r w:rsidDel="00000000" w:rsidR="00000000" w:rsidRPr="00000000">
        <w:rPr>
          <w:rFonts w:ascii="Titillium Web" w:cs="Titillium Web" w:eastAsia="Titillium Web" w:hAnsi="Titillium Web"/>
          <w:sz w:val="24"/>
          <w:szCs w:val="24"/>
          <w:rtl w:val="0"/>
        </w:rPr>
        <w:t xml:space="preserve"> former school</w:t>
      </w:r>
      <w:r w:rsidDel="00000000" w:rsidR="00000000" w:rsidRPr="00000000">
        <w:rPr>
          <w:rtl w:val="0"/>
        </w:rPr>
        <w:t xml:space="preserve"> </w:t>
      </w:r>
      <w:r w:rsidDel="00000000" w:rsidR="00000000" w:rsidRPr="00000000">
        <w:rPr>
          <w:rFonts w:ascii="Titillium Web" w:cs="Titillium Web" w:eastAsia="Titillium Web" w:hAnsi="Titillium Web"/>
          <w:sz w:val="24"/>
          <w:szCs w:val="24"/>
          <w:rtl w:val="0"/>
        </w:rPr>
        <w:t xml:space="preserve">website for a course catalog</w:t>
      </w:r>
      <w:r w:rsidDel="00000000" w:rsidR="00000000" w:rsidRPr="00000000">
        <w:rPr>
          <w:rtl w:val="0"/>
        </w:rPr>
        <w:t xml:space="preserve">/c</w:t>
      </w:r>
      <w:r w:rsidDel="00000000" w:rsidR="00000000" w:rsidRPr="00000000">
        <w:rPr>
          <w:rFonts w:ascii="Titillium Web" w:cs="Titillium Web" w:eastAsia="Titillium Web" w:hAnsi="Titillium Web"/>
          <w:sz w:val="24"/>
          <w:szCs w:val="24"/>
          <w:rtl w:val="0"/>
        </w:rPr>
        <w:t xml:space="preserve">ourse descriptions or </w:t>
      </w:r>
      <w:r w:rsidDel="00000000" w:rsidR="00000000" w:rsidRPr="00000000">
        <w:rPr>
          <w:rtl w:val="0"/>
        </w:rPr>
        <w:t xml:space="preserve">reach</w:t>
      </w:r>
      <w:r w:rsidDel="00000000" w:rsidR="00000000" w:rsidRPr="00000000">
        <w:rPr>
          <w:rFonts w:ascii="Titillium Web" w:cs="Titillium Web" w:eastAsia="Titillium Web" w:hAnsi="Titillium Web"/>
          <w:sz w:val="24"/>
          <w:szCs w:val="24"/>
          <w:rtl w:val="0"/>
        </w:rPr>
        <w:t xml:space="preserve"> out to the school to get that information. </w:t>
      </w:r>
      <w:r w:rsidDel="00000000" w:rsidR="00000000" w:rsidRPr="00000000">
        <w:rPr>
          <w:rFonts w:ascii="Titillium Web" w:cs="Titillium Web" w:eastAsia="Titillium Web" w:hAnsi="Titillium Web"/>
          <w:sz w:val="24"/>
          <w:szCs w:val="24"/>
          <w:rtl w:val="0"/>
        </w:rPr>
        <w:t xml:space="preserve">Students </w:t>
      </w:r>
      <w:r w:rsidDel="00000000" w:rsidR="00000000" w:rsidRPr="00000000">
        <w:rPr>
          <w:rtl w:val="0"/>
        </w:rPr>
        <w:t xml:space="preserve">can</w:t>
      </w:r>
      <w:r w:rsidDel="00000000" w:rsidR="00000000" w:rsidRPr="00000000">
        <w:rPr>
          <w:rFonts w:ascii="Titillium Web" w:cs="Titillium Web" w:eastAsia="Titillium Web" w:hAnsi="Titillium Web"/>
          <w:sz w:val="24"/>
          <w:szCs w:val="24"/>
          <w:rtl w:val="0"/>
        </w:rPr>
        <w:t xml:space="preserve"> also take appropriate assessments (e.g., NWEA MAP growth) included in the Kairos Academies Assessment Plan to determine current knowledge and skills and address any areas of improvement.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672851562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DESE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recommends the following:</w:t>
      </w:r>
    </w:p>
    <w:tbl>
      <w:tblPr>
        <w:tblStyle w:val="Table4"/>
        <w:tblW w:w="1080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5595"/>
        <w:tblGridChange w:id="0">
          <w:tblGrid>
            <w:gridCol w:w="5205"/>
            <w:gridCol w:w="5595"/>
          </w:tblGrid>
        </w:tblGridChange>
      </w:tblGrid>
      <w:tr>
        <w:trPr>
          <w:cantSplit w:val="0"/>
          <w:trHeight w:val="645.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tillium Web" w:cs="Titillium Web" w:eastAsia="Titillium Web" w:hAnsi="Titillium Web"/>
                <w:b w:val="1"/>
                <w:i w:val="0"/>
                <w:smallCaps w:val="0"/>
                <w:strike w:val="0"/>
                <w:color w:val="000000"/>
                <w:sz w:val="24.040000915527344"/>
                <w:szCs w:val="24.040000915527344"/>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4.040000915527344"/>
                <w:szCs w:val="24.040000915527344"/>
                <w:u w:val="none"/>
                <w:shd w:fill="auto" w:val="clear"/>
                <w:vertAlign w:val="baseline"/>
                <w:rtl w:val="0"/>
              </w:rPr>
              <w:t xml:space="preserve">Transferring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tillium Web" w:cs="Titillium Web" w:eastAsia="Titillium Web" w:hAnsi="Titillium Web"/>
                <w:b w:val="1"/>
                <w:i w:val="0"/>
                <w:smallCaps w:val="0"/>
                <w:strike w:val="0"/>
                <w:color w:val="000000"/>
                <w:sz w:val="24.040000915527344"/>
                <w:szCs w:val="24.040000915527344"/>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4.040000915527344"/>
                <w:szCs w:val="24.040000915527344"/>
                <w:u w:val="none"/>
                <w:shd w:fill="auto" w:val="clear"/>
                <w:vertAlign w:val="baseline"/>
                <w:rtl w:val="0"/>
              </w:rPr>
              <w:t xml:space="preserve">Board Policy</w:t>
            </w:r>
          </w:p>
        </w:tc>
      </w:tr>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Another public high school in a school district/charter accredited by the Missouri State  Board of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Accept credit, pursuant to Section  171.171, RSMo, and grade placement as  stated on transcript.</w:t>
            </w:r>
          </w:p>
        </w:tc>
      </w:tr>
      <w:tr>
        <w:trPr>
          <w:cantSplit w:val="0"/>
          <w:trHeight w:val="195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 nonpublic high school or charter school in Missouri  accredited by the AdvancED, Independent Schools  Association of Central States (ISACS), or the University of Missouri Committee on Accredited  Schools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rFonts w:ascii="Titillium Web" w:cs="Titillium Web" w:eastAsia="Titillium Web" w:hAnsi="Titillium Web"/>
                <w:sz w:val="16"/>
                <w:szCs w:val="16"/>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Private agency placement by public school district/charter for students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Accept grade placement and credit as stated on transcript and equated to the Carnegie unit as defined in Missouri.</w:t>
            </w:r>
          </w:p>
        </w:tc>
      </w:tr>
      <w:tr>
        <w:trPr>
          <w:cantSplit w:val="0"/>
          <w:trHeight w:val="1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 public or nonpublic high school in another state accredited by that state’s department of education, AdvancED or its equivalent, or ISACS or its equivalent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Accept grade placement and credit as stated  on transcript and equated to the Carnegie Unit as defined in Missouri.</w:t>
            </w:r>
          </w:p>
        </w:tc>
      </w:tr>
      <w:tr>
        <w:trPr>
          <w:cantSplit w:val="0"/>
          <w:trHeight w:val="3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An unaccredited public or nonpublic high school in  Missouri or another state </w:t>
            </w:r>
          </w:p>
          <w:p w:rsidR="00000000" w:rsidDel="00000000" w:rsidP="00000000" w:rsidRDefault="00000000" w:rsidRPr="00000000" w14:paraId="000000D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 charter public high school that is not accredited by  the AdvancED or its equivalent </w:t>
            </w:r>
          </w:p>
          <w:p w:rsidR="00000000" w:rsidDel="00000000" w:rsidP="00000000" w:rsidRDefault="00000000" w:rsidRPr="00000000" w14:paraId="000000D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Home school </w:t>
            </w:r>
          </w:p>
          <w:p w:rsidR="00000000" w:rsidDel="00000000" w:rsidP="00000000" w:rsidRDefault="00000000" w:rsidRPr="00000000" w14:paraId="000000D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Private agency placement by parents/guardians of  students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Review reported courses and any available  achievement test or other performance data. </w:t>
            </w:r>
          </w:p>
          <w:p w:rsidR="00000000" w:rsidDel="00000000" w:rsidP="00000000" w:rsidRDefault="00000000" w:rsidRPr="00000000" w14:paraId="000000D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Interview </w:t>
            </w: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student</w:t>
            </w: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 and parents. </w:t>
            </w:r>
          </w:p>
          <w:p w:rsidR="00000000" w:rsidDel="00000000" w:rsidP="00000000" w:rsidRDefault="00000000" w:rsidRPr="00000000" w14:paraId="000000D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Administer formal and informal assessments if  records are inadequate. </w:t>
            </w:r>
          </w:p>
          <w:p w:rsidR="00000000" w:rsidDel="00000000" w:rsidP="00000000" w:rsidRDefault="00000000" w:rsidRPr="00000000" w14:paraId="000000D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Make a tentative placement decision based on available information. </w:t>
            </w:r>
          </w:p>
          <w:p w:rsidR="00000000" w:rsidDel="00000000" w:rsidP="00000000" w:rsidRDefault="00000000" w:rsidRPr="00000000" w14:paraId="000000D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If placement is ninth grade, students should be required to meet all state and local graduation requirements. </w:t>
            </w:r>
          </w:p>
          <w:p w:rsidR="00000000" w:rsidDel="00000000" w:rsidP="00000000" w:rsidRDefault="00000000" w:rsidRPr="00000000" w14:paraId="000000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rPr>
                <w:rFonts w:ascii="Titillium Web" w:cs="Titillium Web" w:eastAsia="Titillium Web" w:hAnsi="Titillium Web"/>
                <w:i w:val="0"/>
                <w:smallCaps w:val="0"/>
                <w:strike w:val="0"/>
                <w:color w:val="000000"/>
                <w:sz w:val="21"/>
                <w:szCs w:val="21"/>
                <w:shd w:fill="auto" w:val="clear"/>
                <w:vertAlign w:val="baseline"/>
              </w:rPr>
            </w:pPr>
            <w:r w:rsidDel="00000000" w:rsidR="00000000" w:rsidRPr="00000000">
              <w:rPr>
                <w:rFonts w:ascii="Titillium Web" w:cs="Titillium Web" w:eastAsia="Titillium Web" w:hAnsi="Titillium Web"/>
                <w:i w:val="0"/>
                <w:smallCaps w:val="0"/>
                <w:strike w:val="0"/>
                <w:color w:val="000000"/>
                <w:sz w:val="21"/>
                <w:szCs w:val="21"/>
                <w:u w:val="none"/>
                <w:shd w:fill="auto" w:val="clear"/>
                <w:vertAlign w:val="baseline"/>
                <w:rtl w:val="0"/>
              </w:rPr>
              <w:t xml:space="preserve">Parents/guardians of home-schooled children  must provide documentation as required in Section 167.031, RSMo.</w:t>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810" w:right="0" w:hanging="360"/>
        <w:rPr>
          <w:rFonts w:ascii="Titillium Web" w:cs="Titillium Web" w:eastAsia="Titillium Web" w:hAnsi="Titillium Web"/>
          <w:i w:val="0"/>
          <w:smallCaps w:val="0"/>
          <w:strike w:val="0"/>
          <w:color w:val="000000"/>
          <w:sz w:val="24"/>
          <w:szCs w:val="24"/>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If a transfer student from a Missouri high school is placed in grade 10 or above, local policy may permit the student to graduate upon satisfactory completion of </w:t>
      </w:r>
      <w:r w:rsidDel="00000000" w:rsidR="00000000" w:rsidRPr="00000000">
        <w:rPr>
          <w:rFonts w:ascii="Titillium Web" w:cs="Titillium Web" w:eastAsia="Titillium Web" w:hAnsi="Titillium Web"/>
          <w:sz w:val="24"/>
          <w:szCs w:val="24"/>
          <w:rtl w:val="0"/>
        </w:rPr>
        <w:t xml:space="preserve">their</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ICAP that would have met the graduation requirements at the school formerly attended. Such students would have to meet the requirements in Sections 170.011, RSMo; 170.345,  RSMo; and 170.310, RSM</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o</w:t>
      </w:r>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 (See </w:t>
      </w:r>
      <w:hyperlink w:anchor="_hdijdle1u06c">
        <w:r w:rsidDel="00000000" w:rsidR="00000000" w:rsidRPr="00000000">
          <w:rPr>
            <w:color w:val="1155cc"/>
            <w:u w:val="single"/>
            <w:rtl w:val="0"/>
          </w:rPr>
          <w:t xml:space="preserve">A</w:t>
        </w:r>
      </w:hyperlink>
      <w:hyperlink w:anchor="_hdijdle1u06c">
        <w:r w:rsidDel="00000000" w:rsidR="00000000" w:rsidRPr="00000000">
          <w:rPr>
            <w:rFonts w:ascii="Titillium Web" w:cs="Titillium Web" w:eastAsia="Titillium Web" w:hAnsi="Titillium Web"/>
            <w:i w:val="0"/>
            <w:smallCaps w:val="0"/>
            <w:strike w:val="0"/>
            <w:color w:val="1155cc"/>
            <w:sz w:val="24"/>
            <w:szCs w:val="24"/>
            <w:u w:val="single"/>
            <w:vertAlign w:val="baseline"/>
            <w:rtl w:val="0"/>
          </w:rPr>
          <w:t xml:space="preserve">ppendix A)</w:t>
        </w:r>
      </w:hyperlink>
      <w:r w:rsidDel="00000000" w:rsidR="00000000" w:rsidRPr="00000000">
        <w:rPr>
          <w:rFonts w:ascii="Titillium Web" w:cs="Titillium Web" w:eastAsia="Titillium Web" w:hAnsi="Titillium Web"/>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810" w:right="0" w:hanging="360"/>
        <w:rPr>
          <w:rFonts w:ascii="Titillium Web" w:cs="Titillium Web" w:eastAsia="Titillium Web" w:hAnsi="Titillium Web"/>
          <w:i w:val="0"/>
          <w:smallCaps w:val="0"/>
          <w:strike w:val="0"/>
          <w:color w:val="000000"/>
          <w:sz w:val="24"/>
          <w:szCs w:val="24"/>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Transfer students from another state, country, or home school may graduate upon successful completion of an individualized program of studies which school officials, parents, and students agree will allow the student to graduate college or career ready, even though the program of studies may not include 24 units of credit as defined in Missouri. </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rPr>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Seniors transferring from other states or countries may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be graduated</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without meeting the requirements of section 170.011, RSMo. </w:t>
      </w:r>
      <w:r w:rsidDel="00000000" w:rsidR="00000000" w:rsidRPr="00000000">
        <w:rPr>
          <w:i w:val="0"/>
          <w:smallCaps w:val="0"/>
          <w:strike w:val="0"/>
          <w:color w:val="000000"/>
          <w:sz w:val="24"/>
          <w:szCs w:val="24"/>
          <w:u w:val="none"/>
          <w:shd w:fill="auto" w:val="clear"/>
          <w:vertAlign w:val="baseline"/>
          <w:rtl w:val="0"/>
        </w:rPr>
        <w:t xml:space="preserve">Per Section 170.011, RSMo, </w:t>
      </w:r>
      <w:r w:rsidDel="00000000" w:rsidR="00000000" w:rsidRPr="00000000">
        <w:rPr>
          <w:rtl w:val="0"/>
        </w:rPr>
        <w:t xml:space="preserve">Kairos</w:t>
      </w:r>
      <w:r w:rsidDel="00000000" w:rsidR="00000000" w:rsidRPr="00000000">
        <w:rPr>
          <w:i w:val="0"/>
          <w:smallCaps w:val="0"/>
          <w:strike w:val="0"/>
          <w:color w:val="000000"/>
          <w:sz w:val="24"/>
          <w:szCs w:val="24"/>
          <w:u w:val="none"/>
          <w:shd w:fill="auto" w:val="clear"/>
          <w:vertAlign w:val="baseline"/>
          <w:rtl w:val="0"/>
        </w:rPr>
        <w:t xml:space="preserve"> may elect to waive the requirement of this subsection for any student who transfers from outside the state to a Missouri high school if the student can furnish documentation deemed acceptable by the school district/charter of the student’s successful completion in any year from the ninth through the twelfth grade of a course of instruction in the institutions, branches, and functions of the state government,  including local governments, and the government of the United States, and in the  electoral process.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Students must still complete the Civics requirement (Section 170.345,  RSMo) and the CPR requirement (Section 170.310, RSMo). Appendix A has more details regarding these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statutory</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requirements. </w:t>
      </w:r>
    </w:p>
    <w:p w:rsidR="00000000" w:rsidDel="00000000" w:rsidP="00000000" w:rsidRDefault="00000000" w:rsidRPr="00000000" w14:paraId="000000E0">
      <w:pPr>
        <w:widowControl w:val="0"/>
        <w:spacing w:line="276" w:lineRule="auto"/>
        <w:rPr/>
      </w:pPr>
      <w:r w:rsidDel="00000000" w:rsidR="00000000" w:rsidRPr="00000000">
        <w:rPr>
          <w:rtl w:val="0"/>
        </w:rPr>
      </w:r>
    </w:p>
    <w:p w:rsidR="00000000" w:rsidDel="00000000" w:rsidP="00000000" w:rsidRDefault="00000000" w:rsidRPr="00000000" w14:paraId="000000E1">
      <w:pPr>
        <w:pStyle w:val="Heading2"/>
        <w:widowControl w:val="0"/>
        <w:spacing w:before="0" w:line="276" w:lineRule="auto"/>
        <w:ind w:left="0" w:firstLine="0"/>
        <w:rPr>
          <w:rFonts w:ascii="Titillium Web" w:cs="Titillium Web" w:eastAsia="Titillium Web" w:hAnsi="Titillium Web"/>
          <w:i w:val="0"/>
          <w:smallCaps w:val="0"/>
          <w:strike w:val="0"/>
          <w:color w:val="000000"/>
          <w:sz w:val="27.959999084472656"/>
          <w:szCs w:val="27.959999084472656"/>
          <w:u w:val="none"/>
          <w:shd w:fill="auto" w:val="clear"/>
          <w:vertAlign w:val="baseline"/>
        </w:rPr>
      </w:pPr>
      <w:bookmarkStart w:colFirst="0" w:colLast="0" w:name="_poy7mwi8jerf" w:id="24"/>
      <w:bookmarkEnd w:id="24"/>
      <w:r w:rsidDel="00000000" w:rsidR="00000000" w:rsidRPr="00000000">
        <w:rPr>
          <w:rFonts w:ascii="Titillium Web" w:cs="Titillium Web" w:eastAsia="Titillium Web" w:hAnsi="Titillium Web"/>
          <w:vertAlign w:val="baseline"/>
          <w:rtl w:val="0"/>
        </w:rPr>
        <w:t xml:space="preserve">Students Transferring Between School Districts/Charters with Significantly</w:t>
      </w:r>
      <w:r w:rsidDel="00000000" w:rsidR="00000000" w:rsidRPr="00000000">
        <w:rPr>
          <w:rFonts w:ascii="Titillium Web" w:cs="Titillium Web" w:eastAsia="Titillium Web" w:hAnsi="Titillium Web"/>
          <w:rtl w:val="0"/>
        </w:rPr>
        <w:t xml:space="preserve"> </w:t>
      </w:r>
      <w:r w:rsidDel="00000000" w:rsidR="00000000" w:rsidRPr="00000000">
        <w:rPr>
          <w:rFonts w:ascii="Titillium Web" w:cs="Titillium Web" w:eastAsia="Titillium Web" w:hAnsi="Titillium Web"/>
          <w:vertAlign w:val="baseline"/>
          <w:rtl w:val="0"/>
        </w:rPr>
        <w:t xml:space="preserve">Different Schedules and Graduation </w:t>
      </w:r>
      <w:r w:rsidDel="00000000" w:rsidR="00000000" w:rsidRPr="00000000">
        <w:rPr>
          <w:rFonts w:ascii="Titillium Web" w:cs="Titillium Web" w:eastAsia="Titillium Web" w:hAnsi="Titillium Web"/>
          <w:i w:val="0"/>
          <w:smallCaps w:val="0"/>
          <w:strike w:val="0"/>
          <w:color w:val="000000"/>
          <w:sz w:val="27.959999084472656"/>
          <w:szCs w:val="27.959999084472656"/>
          <w:u w:val="none"/>
          <w:shd w:fill="auto" w:val="clear"/>
          <w:vertAlign w:val="baseline"/>
          <w:rtl w:val="0"/>
        </w:rPr>
        <w:t xml:space="preserve">Requirements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When students transfer </w:t>
      </w:r>
      <w:r w:rsidDel="00000000" w:rsidR="00000000" w:rsidRPr="00000000">
        <w:rPr>
          <w:rtl w:val="0"/>
        </w:rPr>
        <w:t xml:space="preserve">from a</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school district/charter with significantly different schedules and graduation requirements, questions may arise about how many units of credits should be issued to students by </w:t>
      </w:r>
      <w:r w:rsidDel="00000000" w:rsidR="00000000" w:rsidRPr="00000000">
        <w:rPr>
          <w:rtl w:val="0"/>
        </w:rPr>
        <w:t xml:space="preserve">Kairos Academies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(in order to be equitable to students as well as to maintain school district/charter graduation requirements). T</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o recognize and accommodate these differences, </w:t>
      </w:r>
      <w:r w:rsidDel="00000000" w:rsidR="00000000" w:rsidRPr="00000000">
        <w:rPr>
          <w:highlight w:val="yellow"/>
          <w:rtl w:val="0"/>
        </w:rPr>
        <w:t xml:space="preserve">Kairos has</w:t>
      </w:r>
      <w:r w:rsidDel="00000000" w:rsidR="00000000" w:rsidRPr="00000000">
        <w:rPr>
          <w:rFonts w:ascii="Titillium Web" w:cs="Titillium Web" w:eastAsia="Titillium Web" w:hAnsi="Titillium Web"/>
          <w:i w:val="0"/>
          <w:smallCaps w:val="0"/>
          <w:strike w:val="0"/>
          <w:color w:val="000000"/>
          <w:sz w:val="24"/>
          <w:szCs w:val="24"/>
          <w:highlight w:val="yellow"/>
          <w:u w:val="none"/>
          <w:vertAlign w:val="baseline"/>
          <w:rtl w:val="0"/>
        </w:rPr>
        <w:t xml:space="preserve"> </w:t>
      </w:r>
      <w:r w:rsidDel="00000000" w:rsidR="00000000" w:rsidRPr="00000000">
        <w:rPr>
          <w:highlight w:val="yellow"/>
          <w:rtl w:val="0"/>
        </w:rPr>
        <w:t xml:space="preserve">established</w:t>
      </w:r>
      <w:r w:rsidDel="00000000" w:rsidR="00000000" w:rsidRPr="00000000">
        <w:rPr>
          <w:rFonts w:ascii="Titillium Web" w:cs="Titillium Web" w:eastAsia="Titillium Web" w:hAnsi="Titillium Web"/>
          <w:i w:val="0"/>
          <w:smallCaps w:val="0"/>
          <w:strike w:val="0"/>
          <w:color w:val="000000"/>
          <w:sz w:val="24"/>
          <w:szCs w:val="24"/>
          <w:highlight w:val="yellow"/>
          <w:u w:val="none"/>
          <w:vertAlign w:val="baseline"/>
          <w:rtl w:val="0"/>
        </w:rPr>
        <w:t xml:space="preserve"> a clearly written policy detailing how to manage such transfers when they occur. </w:t>
      </w:r>
      <w:r w:rsidDel="00000000" w:rsidR="00000000" w:rsidRPr="00000000">
        <w:rPr>
          <w:rtl w:val="0"/>
        </w:rPr>
        <w:t xml:space="preserve">We aim for these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policies </w:t>
      </w:r>
      <w:r w:rsidDel="00000000" w:rsidR="00000000" w:rsidRPr="00000000">
        <w:rPr>
          <w:rtl w:val="0"/>
        </w:rPr>
        <w:t xml:space="preserve">to</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be fair and equitable to students, take into consideration the schedule and graduation requirements of the sending school district/charter, and ensure that students will meet the Kairos </w:t>
      </w:r>
      <w:r w:rsidDel="00000000" w:rsidR="00000000" w:rsidRPr="00000000">
        <w:rPr>
          <w:rtl w:val="0"/>
        </w:rPr>
        <w:t xml:space="preserve">Academies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graduation standards.</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p w:rsidR="00000000" w:rsidDel="00000000" w:rsidP="00000000" w:rsidRDefault="00000000" w:rsidRPr="00000000" w14:paraId="000000E4">
      <w:pPr>
        <w:pStyle w:val="Heading1"/>
        <w:widowControl w:val="0"/>
        <w:spacing w:line="276" w:lineRule="auto"/>
        <w:rPr>
          <w:rFonts w:ascii="Titillium Web" w:cs="Titillium Web" w:eastAsia="Titillium Web" w:hAnsi="Titillium Web"/>
        </w:rPr>
      </w:pPr>
      <w:bookmarkStart w:colFirst="0" w:colLast="0" w:name="_mi6soi99n6vs" w:id="25"/>
      <w:bookmarkEnd w:id="25"/>
      <w:r w:rsidDel="00000000" w:rsidR="00000000" w:rsidRPr="00000000">
        <w:rPr>
          <w:rFonts w:ascii="Titillium Web" w:cs="Titillium Web" w:eastAsia="Titillium Web" w:hAnsi="Titillium Web"/>
          <w:rtl w:val="0"/>
        </w:rPr>
        <w:t xml:space="preserve">Other Credit-Related Topics </w:t>
      </w:r>
    </w:p>
    <w:p w:rsidR="00000000" w:rsidDel="00000000" w:rsidP="00000000" w:rsidRDefault="00000000" w:rsidRPr="00000000" w14:paraId="000000E5">
      <w:pPr>
        <w:pStyle w:val="Heading2"/>
        <w:widowControl w:val="0"/>
        <w:spacing w:after="0" w:line="276" w:lineRule="auto"/>
        <w:rPr>
          <w:rFonts w:ascii="Titillium Web" w:cs="Titillium Web" w:eastAsia="Titillium Web" w:hAnsi="Titillium Web"/>
        </w:rPr>
      </w:pPr>
      <w:bookmarkStart w:colFirst="0" w:colLast="0" w:name="_fpkhcaj16h79" w:id="26"/>
      <w:bookmarkEnd w:id="26"/>
      <w:r w:rsidDel="00000000" w:rsidR="00000000" w:rsidRPr="00000000">
        <w:rPr>
          <w:rFonts w:ascii="Titillium Web" w:cs="Titillium Web" w:eastAsia="Titillium Web" w:hAnsi="Titillium Web"/>
          <w:rtl w:val="0"/>
        </w:rPr>
        <w:t xml:space="preserve">Dual Credit / Dual Enrollment / Advance Placement/ Off Campus Learning Opportunities</w:t>
      </w:r>
    </w:p>
    <w:p w:rsidR="00000000" w:rsidDel="00000000" w:rsidP="00000000" w:rsidRDefault="00000000" w:rsidRPr="00000000" w14:paraId="000000E6">
      <w:pPr>
        <w:spacing w:after="0" w:line="276" w:lineRule="auto"/>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sz w:val="24"/>
          <w:szCs w:val="24"/>
          <w:rtl w:val="0"/>
        </w:rPr>
        <w:t xml:space="preserve">Kairos Academies continually seeks partnership with organizations and agencies for students to earn dual enrollment, College Board Advanced Placement credits, pursue certifications, and engage in career exploration experiences (e.g., internships) outside of school. </w:t>
      </w:r>
      <w:r w:rsidDel="00000000" w:rsidR="00000000" w:rsidRPr="00000000">
        <w:rPr>
          <w:rFonts w:ascii="Titillium Web" w:cs="Titillium Web" w:eastAsia="Titillium Web" w:hAnsi="Titillium Web"/>
          <w:sz w:val="24"/>
          <w:szCs w:val="24"/>
          <w:rtl w:val="0"/>
        </w:rPr>
        <w:t xml:space="preserve">As these partnerships are formalized, policies and procedures will be updated.</w:t>
      </w:r>
      <w:r w:rsidDel="00000000" w:rsidR="00000000" w:rsidRPr="00000000">
        <w:rPr>
          <w:rtl w:val="0"/>
        </w:rPr>
      </w:r>
    </w:p>
    <w:p w:rsidR="00000000" w:rsidDel="00000000" w:rsidP="00000000" w:rsidRDefault="00000000" w:rsidRPr="00000000" w14:paraId="000000E7">
      <w:pPr>
        <w:pStyle w:val="Heading2"/>
        <w:widowControl w:val="0"/>
        <w:spacing w:before="12.10693359375" w:line="276" w:lineRule="auto"/>
        <w:rPr>
          <w:rFonts w:ascii="Titillium Web" w:cs="Titillium Web" w:eastAsia="Titillium Web" w:hAnsi="Titillium Web"/>
          <w:vertAlign w:val="baseline"/>
        </w:rPr>
      </w:pPr>
      <w:bookmarkStart w:colFirst="0" w:colLast="0" w:name="_uruf1koc8mv7" w:id="27"/>
      <w:bookmarkEnd w:id="27"/>
      <w:r w:rsidDel="00000000" w:rsidR="00000000" w:rsidRPr="00000000">
        <w:rPr>
          <w:rFonts w:ascii="Titillium Web" w:cs="Titillium Web" w:eastAsia="Titillium Web" w:hAnsi="Titillium Web"/>
          <w:vertAlign w:val="baseline"/>
          <w:rtl w:val="0"/>
        </w:rPr>
        <w:t xml:space="preserve">Credit for Alternative Arrangements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625" w:line="276" w:lineRule="auto"/>
        <w:ind w:left="0" w:right="0" w:firstLine="0"/>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Some students cannot schedule, within the regular school day, all the courses they wish to take and, therefore, take some courses under special arrangements such as “Zero Hour,” evening community education programs, centers for at-risk youth, or summer school programs. Other students are unable to succeed in conventional high school instruction and pursue secondary programs in alternative settings. As these scenarios emerge, Kair</w:t>
      </w:r>
      <w:r w:rsidDel="00000000" w:rsidR="00000000" w:rsidRPr="00000000">
        <w:rPr>
          <w:rtl w:val="0"/>
        </w:rPr>
        <w:t xml:space="preserve">os Academies will establish policies to ensure students earn credit toward graduation.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625" w:line="276" w:lineRule="auto"/>
        <w:ind w:left="0" w:right="0" w:firstLine="0"/>
        <w:rPr/>
      </w:pPr>
      <w:r w:rsidDel="00000000" w:rsidR="00000000" w:rsidRPr="00000000">
        <w:rPr>
          <w:rtl w:val="0"/>
        </w:rPr>
      </w:r>
    </w:p>
    <w:p w:rsidR="00000000" w:rsidDel="00000000" w:rsidP="00000000" w:rsidRDefault="00000000" w:rsidRPr="00000000" w14:paraId="000000EA">
      <w:pPr>
        <w:pStyle w:val="Heading2"/>
        <w:widowControl w:val="0"/>
        <w:spacing w:before="0" w:line="276" w:lineRule="auto"/>
        <w:rPr>
          <w:rFonts w:ascii="Titillium Web" w:cs="Titillium Web" w:eastAsia="Titillium Web" w:hAnsi="Titillium Web"/>
          <w:vertAlign w:val="baseline"/>
        </w:rPr>
      </w:pPr>
      <w:bookmarkStart w:colFirst="0" w:colLast="0" w:name="_3qjrrb7d51z1" w:id="28"/>
      <w:bookmarkEnd w:id="28"/>
      <w:r w:rsidDel="00000000" w:rsidR="00000000" w:rsidRPr="00000000">
        <w:rPr>
          <w:rFonts w:ascii="Titillium Web" w:cs="Titillium Web" w:eastAsia="Titillium Web" w:hAnsi="Titillium Web"/>
          <w:vertAlign w:val="baseline"/>
          <w:rtl w:val="0"/>
        </w:rPr>
        <w:t xml:space="preserve">Middle School Students Who Complete High School Level Courses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Academically advanced students in middle school school grades may </w:t>
      </w:r>
      <w:r w:rsidDel="00000000" w:rsidR="00000000" w:rsidRPr="00000000">
        <w:rPr>
          <w:rtl w:val="0"/>
        </w:rPr>
        <w:t xml:space="preserve">complete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coursework such as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Algebra</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I or the first level of a </w:t>
      </w:r>
      <w:r w:rsidDel="00000000" w:rsidR="00000000" w:rsidRPr="00000000">
        <w:rPr>
          <w:rtl w:val="0"/>
        </w:rPr>
        <w:t xml:space="preserve">world</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language. Please note that those courses are listed merely as examples of curricular opportunities which </w:t>
      </w:r>
      <w:r w:rsidDel="00000000" w:rsidR="00000000" w:rsidRPr="00000000">
        <w:rPr>
          <w:rFonts w:ascii="Titillium Web" w:cs="Titillium Web" w:eastAsia="Titillium Web" w:hAnsi="Titillium Web"/>
          <w:sz w:val="24"/>
          <w:szCs w:val="24"/>
          <w:rtl w:val="0"/>
        </w:rPr>
        <w:t xml:space="preserve">Kairos Academies may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provide for students and not necessarily the only such courses which may be appropriate instructional offerings. The appropriate units of credit </w:t>
      </w:r>
      <w:r w:rsidDel="00000000" w:rsidR="00000000" w:rsidRPr="00000000">
        <w:rPr>
          <w:rFonts w:ascii="Titillium Web" w:cs="Titillium Web" w:eastAsia="Titillium Web" w:hAnsi="Titillium Web"/>
          <w:sz w:val="24"/>
          <w:szCs w:val="24"/>
          <w:rtl w:val="0"/>
        </w:rPr>
        <w:t xml:space="preserve">will</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be recorded on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students’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transcripts with the notation that those courses have been successfully completed prior to ninth grade and that the students began ninth grade with advanced standing. The advanced standing credit may be counted toward meeting the subject </w:t>
      </w:r>
      <w:r w:rsidDel="00000000" w:rsidR="00000000" w:rsidRPr="00000000">
        <w:rPr>
          <w:rtl w:val="0"/>
        </w:rPr>
        <w:t xml:space="preserve">a</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rea requirements for graduation (determined locally as part of </w:t>
      </w:r>
      <w:r w:rsidDel="00000000" w:rsidR="00000000" w:rsidRPr="00000000">
        <w:rPr>
          <w:rFonts w:ascii="Titillium Web" w:cs="Titillium Web" w:eastAsia="Titillium Web" w:hAnsi="Titillium Web"/>
          <w:sz w:val="24"/>
          <w:szCs w:val="24"/>
          <w:rtl w:val="0"/>
        </w:rPr>
        <w:t xml:space="preserve">Kairos'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policies and procedures).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1977539062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pStyle w:val="Heading1"/>
        <w:widowControl w:val="0"/>
        <w:spacing w:line="276" w:lineRule="auto"/>
        <w:rPr>
          <w:rFonts w:ascii="Titillium Web" w:cs="Titillium Web" w:eastAsia="Titillium Web" w:hAnsi="Titillium Web"/>
        </w:rPr>
      </w:pPr>
      <w:bookmarkStart w:colFirst="0" w:colLast="0" w:name="_uo5ehw4jjh4" w:id="29"/>
      <w:bookmarkEnd w:id="29"/>
      <w:r w:rsidDel="00000000" w:rsidR="00000000" w:rsidRPr="00000000">
        <w:rPr>
          <w:rFonts w:ascii="Titillium Web" w:cs="Titillium Web" w:eastAsia="Titillium Web" w:hAnsi="Titillium Web"/>
          <w:vertAlign w:val="baseline"/>
          <w:rtl w:val="0"/>
        </w:rPr>
        <w:t xml:space="preserve">Special Endorsements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b w:val="1"/>
          <w:strike w:val="1"/>
          <w:sz w:val="27.959999084472656"/>
          <w:szCs w:val="27.959999084472656"/>
        </w:rPr>
      </w:pPr>
      <w:r w:rsidDel="00000000" w:rsidR="00000000" w:rsidRPr="00000000">
        <w:rPr>
          <w:rFonts w:ascii="Titillium Web" w:cs="Titillium Web" w:eastAsia="Titillium Web" w:hAnsi="Titillium Web"/>
          <w:sz w:val="24"/>
          <w:szCs w:val="24"/>
          <w:rtl w:val="0"/>
        </w:rPr>
        <w:t xml:space="preserve">At time of publication of this document, Kairos Academies offer no special endorsements for graduation.</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900390625" w:line="276" w:lineRule="auto"/>
        <w:ind w:left="0" w:right="0" w:firstLine="0"/>
        <w:rPr>
          <w:rFonts w:ascii="Titillium Web" w:cs="Titillium Web" w:eastAsia="Titillium Web" w:hAnsi="Titillium Web"/>
          <w:b w:val="1"/>
          <w:strike w:val="1"/>
          <w:sz w:val="27.959999084472656"/>
          <w:szCs w:val="27.95999908447265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39.78515625" w:right="0" w:hanging="21.146240234375"/>
        <w:rPr>
          <w:rFonts w:ascii="Titillium Web" w:cs="Titillium Web" w:eastAsia="Titillium Web" w:hAnsi="Titillium Web"/>
          <w:sz w:val="21.959999084472656"/>
          <w:szCs w:val="21.959999084472656"/>
        </w:rPr>
      </w:pPr>
      <w:r w:rsidDel="00000000" w:rsidR="00000000" w:rsidRPr="00000000">
        <w:rPr>
          <w:rtl w:val="0"/>
        </w:rPr>
      </w:r>
    </w:p>
    <w:p w:rsidR="00000000" w:rsidDel="00000000" w:rsidP="00000000" w:rsidRDefault="00000000" w:rsidRPr="00000000" w14:paraId="000000F1">
      <w:pPr>
        <w:pStyle w:val="Heading1"/>
        <w:widowControl w:val="0"/>
        <w:spacing w:before="0" w:line="276" w:lineRule="auto"/>
        <w:rPr>
          <w:rFonts w:ascii="Titillium Web" w:cs="Titillium Web" w:eastAsia="Titillium Web" w:hAnsi="Titillium Web"/>
          <w:vertAlign w:val="baseline"/>
        </w:rPr>
      </w:pPr>
      <w:bookmarkStart w:colFirst="0" w:colLast="0" w:name="_hdijdle1u06c" w:id="30"/>
      <w:bookmarkEnd w:id="30"/>
      <w:r w:rsidDel="00000000" w:rsidR="00000000" w:rsidRPr="00000000">
        <w:rPr>
          <w:rFonts w:ascii="Titillium Web" w:cs="Titillium Web" w:eastAsia="Titillium Web" w:hAnsi="Titillium Web"/>
          <w:vertAlign w:val="baseline"/>
          <w:rtl w:val="0"/>
        </w:rPr>
        <w:t xml:space="preserve">Appendix</w:t>
      </w:r>
      <w:r w:rsidDel="00000000" w:rsidR="00000000" w:rsidRPr="00000000">
        <w:rPr>
          <w:rFonts w:ascii="Titillium Web" w:cs="Titillium Web" w:eastAsia="Titillium Web" w:hAnsi="Titillium Web"/>
          <w:vertAlign w:val="baseline"/>
          <w:rtl w:val="0"/>
        </w:rPr>
        <w:t xml:space="preserve"> A: Statutory Requirements Related to Course Work and Instruction </w:t>
      </w:r>
    </w:p>
    <w:p w:rsidR="00000000" w:rsidDel="00000000" w:rsidP="00000000" w:rsidRDefault="00000000" w:rsidRPr="00000000" w14:paraId="000000F2">
      <w:pPr>
        <w:pStyle w:val="Heading2"/>
        <w:widowControl w:val="0"/>
        <w:spacing w:before="0" w:line="276" w:lineRule="auto"/>
        <w:rPr>
          <w:u w:val="single"/>
        </w:rPr>
      </w:pPr>
      <w:bookmarkStart w:colFirst="0" w:colLast="0" w:name="_qispgrx3hk70" w:id="31"/>
      <w:bookmarkEnd w:id="31"/>
      <w:r w:rsidDel="00000000" w:rsidR="00000000" w:rsidRPr="00000000">
        <w:rPr>
          <w:rtl w:val="0"/>
        </w:rPr>
      </w:r>
    </w:p>
    <w:p w:rsidR="00000000" w:rsidDel="00000000" w:rsidP="00000000" w:rsidRDefault="00000000" w:rsidRPr="00000000" w14:paraId="000000F3">
      <w:pPr>
        <w:pStyle w:val="Heading2"/>
        <w:widowControl w:val="0"/>
        <w:spacing w:before="0" w:line="276" w:lineRule="auto"/>
        <w:rPr>
          <w:vertAlign w:val="baseline"/>
        </w:rPr>
      </w:pPr>
      <w:bookmarkStart w:colFirst="0" w:colLast="0" w:name="_mzy350nxu90q" w:id="32"/>
      <w:bookmarkEnd w:id="32"/>
      <w:r w:rsidDel="00000000" w:rsidR="00000000" w:rsidRPr="00000000">
        <w:rPr>
          <w:u w:val="single"/>
          <w:vertAlign w:val="baseline"/>
          <w:rtl w:val="0"/>
        </w:rPr>
        <w:t xml:space="preserve">U.S. and Missouri Constitutions: American History: and Federal, State, </w:t>
      </w:r>
      <w:r w:rsidDel="00000000" w:rsidR="00000000" w:rsidRPr="00000000">
        <w:rPr>
          <w:vertAlign w:val="baseline"/>
          <w:rtl w:val="0"/>
        </w:rPr>
        <w:t xml:space="preserve"> </w:t>
      </w:r>
      <w:r w:rsidDel="00000000" w:rsidR="00000000" w:rsidRPr="00000000">
        <w:rPr>
          <w:u w:val="single"/>
          <w:vertAlign w:val="baseline"/>
          <w:rtl w:val="0"/>
        </w:rPr>
        <w:t xml:space="preserve">and Local Government (Section 170.011, RSMo):</w:t>
      </w:r>
      <w:r w:rsidDel="00000000" w:rsidR="00000000" w:rsidRPr="00000000">
        <w:rP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5599365234375" w:right="0" w:firstLine="0"/>
        <w:rPr>
          <w:rFonts w:ascii="Titillium Web" w:cs="Titillium Web" w:eastAsia="Titillium Web" w:hAnsi="Titillium Web"/>
          <w:b w:val="1"/>
          <w:i w:val="0"/>
          <w:smallCaps w:val="0"/>
          <w:strike w:val="0"/>
          <w:color w:val="000000"/>
          <w:sz w:val="24"/>
          <w:szCs w:val="24"/>
          <w:u w:val="none"/>
          <w:shd w:fill="auto" w:val="clear"/>
          <w:vertAlign w:val="baseline"/>
        </w:rPr>
      </w:pPr>
      <w:r w:rsidDel="00000000" w:rsidR="00000000" w:rsidRPr="00000000">
        <w:rPr>
          <w:rFonts w:ascii="Nova Mono" w:cs="Nova Mono" w:eastAsia="Nova Mono" w:hAnsi="Nova Mono"/>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Schools Subject to Section 170.011, RSMo, as Amended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0.1597595214844" w:right="0" w:hanging="17.2799682617187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All public and private schools serving grades 7 and above, and all public and private colleges other than privately operated trade schools must comply with section 170.011, RSMo.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2.8797912597656" w:right="0" w:firstLine="0"/>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5599365234375" w:right="0" w:firstLine="0"/>
        <w:rPr>
          <w:rFonts w:ascii="Titillium Web" w:cs="Titillium Web" w:eastAsia="Titillium Web" w:hAnsi="Titillium Web"/>
          <w:b w:val="1"/>
          <w:i w:val="0"/>
          <w:smallCaps w:val="0"/>
          <w:strike w:val="0"/>
          <w:color w:val="000000"/>
          <w:sz w:val="24"/>
          <w:szCs w:val="24"/>
          <w:u w:val="none"/>
          <w:shd w:fill="auto" w:val="clear"/>
          <w:vertAlign w:val="baseline"/>
        </w:rPr>
      </w:pPr>
      <w:r w:rsidDel="00000000" w:rsidR="00000000" w:rsidRPr="00000000">
        <w:rPr>
          <w:rFonts w:ascii="Nova Mono" w:cs="Nova Mono" w:eastAsia="Nova Mono" w:hAnsi="Nova Mono"/>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Subjects Required to Be Taught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76" w:lineRule="auto"/>
        <w:ind w:left="735.83984375" w:right="0" w:hanging="8.6398315429687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Section 170.011, RSMo, requires all students to receive instruction on the U.S. and Missouri constitutions and in American history and institutions,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beginning no later than grade 7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and continuing through high school and college. This instruction may consist of units or entire courses but must be identifiable within each school’s curriculum.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490234375" w:line="276" w:lineRule="auto"/>
        <w:ind w:left="364.5599365234375" w:right="0" w:firstLine="0"/>
        <w:rPr>
          <w:rFonts w:ascii="Titillium Web" w:cs="Titillium Web" w:eastAsia="Titillium Web" w:hAnsi="Titillium Web"/>
          <w:b w:val="1"/>
          <w:i w:val="0"/>
          <w:smallCaps w:val="0"/>
          <w:strike w:val="0"/>
          <w:color w:val="000000"/>
          <w:sz w:val="24"/>
          <w:szCs w:val="24"/>
          <w:u w:val="none"/>
          <w:shd w:fill="auto" w:val="clear"/>
          <w:vertAlign w:val="baseline"/>
        </w:rPr>
      </w:pPr>
      <w:r w:rsidDel="00000000" w:rsidR="00000000" w:rsidRPr="00000000">
        <w:rPr>
          <w:rFonts w:ascii="Nova Mono" w:cs="Nova Mono" w:eastAsia="Nova Mono" w:hAnsi="Nova Mono"/>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Graduation Requirements Contained in Section 170.011, RSMo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02880859375" w:line="276" w:lineRule="auto"/>
        <w:ind w:left="733.6788940429688" w:right="0" w:hanging="13.19961547851562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To be eligible for graduation from high school, a student must satisfactorily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pass a test or tests on the provisions and principles of the U.S. and Missouri constitutions and in American history and institutions during grades 9-12.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design, content, and passing criteria for the test(s) are at the discretion of local school districts/charters.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905029296875" w:line="276" w:lineRule="auto"/>
        <w:ind w:left="735.8399963378906" w:right="0" w:hanging="8.63998413085937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Students must also receive and pass the equivalent of at least one semester of  instruction in the institutions, branches, and functions of federal, state, and local  government, and in the electoral processes sometime during grades 9-12.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236572265625" w:line="276" w:lineRule="auto"/>
        <w:ind w:left="364.5599365234375" w:right="0" w:firstLine="0"/>
        <w:rPr>
          <w:rFonts w:ascii="Titillium Web" w:cs="Titillium Web" w:eastAsia="Titillium Web" w:hAnsi="Titillium Web"/>
          <w:b w:val="1"/>
          <w:i w:val="0"/>
          <w:smallCaps w:val="0"/>
          <w:strike w:val="0"/>
          <w:color w:val="000000"/>
          <w:sz w:val="24"/>
          <w:szCs w:val="24"/>
          <w:u w:val="none"/>
          <w:shd w:fill="auto" w:val="clear"/>
          <w:vertAlign w:val="baseline"/>
        </w:rPr>
      </w:pPr>
      <w:r w:rsidDel="00000000" w:rsidR="00000000" w:rsidRPr="00000000">
        <w:rPr>
          <w:rFonts w:ascii="Nova Mono" w:cs="Nova Mono" w:eastAsia="Nova Mono" w:hAnsi="Nova Mono"/>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Designation of Courses Containing Required Content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03369140625" w:line="276" w:lineRule="auto"/>
        <w:ind w:left="740.1588439941406" w:right="0" w:hanging="19.68002319335937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Typically, content such as the functions of federal, state, and local government and the  electoral processes fits within the general scope of courses such as government or  civics. One or a combination of those classes should be considered first. Other courses may be designated, but the required content must be clearly identifiable.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All courses must be clearly aligned with the MLS, and courses covering the required statutory content for U.S. history and government should be clearly identified.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423095703125" w:line="276" w:lineRule="auto"/>
        <w:ind w:left="364.5599365234375" w:right="0" w:firstLine="0"/>
        <w:rPr>
          <w:rFonts w:ascii="Titillium Web" w:cs="Titillium Web" w:eastAsia="Titillium Web" w:hAnsi="Titillium Web"/>
          <w:b w:val="1"/>
          <w:i w:val="0"/>
          <w:smallCaps w:val="0"/>
          <w:strike w:val="0"/>
          <w:color w:val="000000"/>
          <w:sz w:val="24"/>
          <w:szCs w:val="24"/>
          <w:u w:val="none"/>
          <w:shd w:fill="auto" w:val="clear"/>
          <w:vertAlign w:val="baseline"/>
        </w:rPr>
      </w:pPr>
      <w:r w:rsidDel="00000000" w:rsidR="00000000" w:rsidRPr="00000000">
        <w:rPr>
          <w:rFonts w:ascii="Nova Mono" w:cs="Nova Mono" w:eastAsia="Nova Mono" w:hAnsi="Nova Mono"/>
          <w:i w:val="0"/>
          <w:smallCaps w:val="0"/>
          <w:strike w:val="0"/>
          <w:color w:val="000000"/>
          <w:sz w:val="24"/>
          <w:szCs w:val="24"/>
          <w:u w:val="none"/>
          <w:shd w:fill="auto" w:val="clear"/>
          <w:vertAlign w:val="baseline"/>
          <w:rtl w:val="0"/>
        </w:rPr>
        <w:t xml:space="preserve">⮚ </w:t>
      </w:r>
      <w:r w:rsidDel="00000000" w:rsidR="00000000" w:rsidRPr="00000000">
        <w:rPr>
          <w:rFonts w:ascii="Titillium Web" w:cs="Titillium Web" w:eastAsia="Titillium Web" w:hAnsi="Titillium Web"/>
          <w:b w:val="1"/>
          <w:i w:val="0"/>
          <w:smallCaps w:val="0"/>
          <w:strike w:val="0"/>
          <w:color w:val="000000"/>
          <w:sz w:val="24"/>
          <w:szCs w:val="24"/>
          <w:u w:val="none"/>
          <w:shd w:fill="auto" w:val="clear"/>
          <w:vertAlign w:val="baseline"/>
          <w:rtl w:val="0"/>
        </w:rPr>
        <w:t xml:space="preserve">Documentation of Compliance with Statutory Requirements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003173828125" w:line="276" w:lineRule="auto"/>
        <w:ind w:left="740.8793640136719" w:right="0" w:hanging="13.6801147460937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School districts/Charters should review their entire curriculum for grades 7-12 and identify the lessons, units, and courses in which students will receive the required instruction on the U.S. and Missouri constitutions and in American history and institutions.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 list of those lessons, units, and courses should be maintained in the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district</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7329101562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tests to be used to comply with the testing provision, the pass/fail criteria, and other information such as the conditions under which they are administered and the  number of times the tests can be retaken should be maintained on file.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1420898437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specific courses designated as containing the required instruction on governmental  institutions, branches, and functions and on the electoral process should be clearly identified and curriculum guides maintained on file.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514648437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Students’ permanent transcripts should clearly identify the courses taken and passed (or failed) which are designated as meeting the statutory requirement and the date(s) upon which the required tests have been taken (or retaken) and passed. </w:t>
      </w:r>
    </w:p>
    <w:p w:rsidR="00000000" w:rsidDel="00000000" w:rsidP="00000000" w:rsidRDefault="00000000" w:rsidRPr="00000000" w14:paraId="00000103">
      <w:pPr>
        <w:pStyle w:val="Heading2"/>
        <w:widowControl w:val="0"/>
        <w:spacing w:after="0" w:before="397.523193359375" w:line="276" w:lineRule="auto"/>
        <w:rPr>
          <w:rFonts w:ascii="Titillium Web" w:cs="Titillium Web" w:eastAsia="Titillium Web" w:hAnsi="Titillium Web"/>
          <w:vertAlign w:val="baseline"/>
        </w:rPr>
      </w:pPr>
      <w:bookmarkStart w:colFirst="0" w:colLast="0" w:name="_v8r99akvirr" w:id="33"/>
      <w:bookmarkEnd w:id="33"/>
      <w:r w:rsidDel="00000000" w:rsidR="00000000" w:rsidRPr="00000000">
        <w:rPr>
          <w:rFonts w:ascii="Titillium Web" w:cs="Titillium Web" w:eastAsia="Titillium Web" w:hAnsi="Titillium Web"/>
          <w:vertAlign w:val="baseline"/>
          <w:rtl w:val="0"/>
        </w:rPr>
        <w:t xml:space="preserve">Missouri Civics Education Initiative </w:t>
      </w:r>
      <w:r w:rsidDel="00000000" w:rsidR="00000000" w:rsidRPr="00000000">
        <w:rPr>
          <w:rFonts w:ascii="Titillium Web" w:cs="Titillium Web" w:eastAsia="Titillium Web" w:hAnsi="Titillium Web"/>
          <w:u w:val="single"/>
          <w:vertAlign w:val="baseline"/>
          <w:rtl w:val="0"/>
        </w:rPr>
        <w:t xml:space="preserve">(Section 170.345, RSMo)</w:t>
      </w:r>
      <w:r w:rsidDel="00000000" w:rsidR="00000000" w:rsidRPr="00000000">
        <w:rPr>
          <w:rFonts w:ascii="Titillium Web" w:cs="Titillium Web" w:eastAsia="Titillium Web" w:hAnsi="Titillium Web"/>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Any student entering ninth grade after July 1, 2017, (public, charter, or private school) must, as a condition of graduation, pass an examination on the provisions and principles of American civics.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As required by law, the required examination shall consist of 100 questions similar to the United States Citizenship and Immigration Services examination administered to applicants for United States citizenship. This examination may be incorporated into any other assessment administered </w:t>
      </w:r>
      <w:r w:rsidDel="00000000" w:rsidR="00000000" w:rsidRPr="00000000">
        <w:rPr>
          <w:rFonts w:ascii="Titillium Web" w:cs="Titillium Web" w:eastAsia="Titillium Web" w:hAnsi="Titillium Web"/>
          <w:sz w:val="24"/>
          <w:szCs w:val="24"/>
          <w:rtl w:val="0"/>
        </w:rPr>
        <w:t xml:space="preserve">in the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United States or Missouri Constitution or in American history or American institutions. Public, charter or private schools must adopt a policy to permit a waiver of this requirement, for students with disabilities. The student's IEP committee must recommend the waiver. </w:t>
      </w:r>
      <w:r w:rsidDel="00000000" w:rsidR="00000000" w:rsidRPr="00000000">
        <w:rPr>
          <w:rtl w:val="0"/>
        </w:rPr>
      </w:r>
    </w:p>
    <w:p w:rsidR="00000000" w:rsidDel="00000000" w:rsidP="00000000" w:rsidRDefault="00000000" w:rsidRPr="00000000" w14:paraId="00000105">
      <w:pPr>
        <w:pStyle w:val="Heading2"/>
        <w:widowControl w:val="0"/>
        <w:spacing w:before="397.523193359375" w:line="276" w:lineRule="auto"/>
        <w:rPr>
          <w:rFonts w:ascii="Titillium Web" w:cs="Titillium Web" w:eastAsia="Titillium Web" w:hAnsi="Titillium Web"/>
          <w:vertAlign w:val="baseline"/>
        </w:rPr>
      </w:pPr>
      <w:bookmarkStart w:colFirst="0" w:colLast="0" w:name="_vyvxqa7q1ogy" w:id="34"/>
      <w:bookmarkEnd w:id="34"/>
      <w:r w:rsidDel="00000000" w:rsidR="00000000" w:rsidRPr="00000000">
        <w:rPr>
          <w:rFonts w:ascii="Titillium Web" w:cs="Titillium Web" w:eastAsia="Titillium Web" w:hAnsi="Titillium Web"/>
          <w:vertAlign w:val="baseline"/>
          <w:rtl w:val="0"/>
        </w:rPr>
        <w:t xml:space="preserve">CPR Instruction </w:t>
      </w:r>
      <w:r w:rsidDel="00000000" w:rsidR="00000000" w:rsidRPr="00000000">
        <w:rPr>
          <w:rFonts w:ascii="Titillium Web" w:cs="Titillium Web" w:eastAsia="Titillium Web" w:hAnsi="Titillium Web"/>
          <w:u w:val="single"/>
          <w:vertAlign w:val="baseline"/>
          <w:rtl w:val="0"/>
        </w:rPr>
        <w:t xml:space="preserve">(Section 170.310, RSMo)</w:t>
      </w:r>
      <w:r w:rsidDel="00000000" w:rsidR="00000000" w:rsidRPr="00000000">
        <w:rPr>
          <w:rFonts w:ascii="Titillium Web" w:cs="Titillium Web" w:eastAsia="Titillium Web" w:hAnsi="Titillium Web"/>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68115234375" w:line="276" w:lineRule="auto"/>
        <w:ind w:left="0" w:right="0" w:firstLine="0"/>
        <w:rPr>
          <w:rFonts w:ascii="Titillium Web" w:cs="Titillium Web" w:eastAsia="Titillium Web" w:hAnsi="Titillium Web"/>
          <w:sz w:val="24"/>
          <w:szCs w:val="24"/>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Graduates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from any public district or charter school must have received 30 minutes of  cardiopulmonary resuscitation (CPR) instruction and training in the proper performance of the  Heimlich maneuver or other first aid for choking. As required by law, instruction shall be  included in the districts or charter school’s existing health or physical education curriculum. Instruction shall be based on a program established by the American Heart Association or the  American Red Cross or through a nationally recognized program based on the most current  national evidence-based emergency cardiovascular care guidelines. </w:t>
      </w:r>
      <w:r w:rsidDel="00000000" w:rsidR="00000000" w:rsidRPr="00000000">
        <w:rPr>
          <w:rtl w:val="0"/>
        </w:rPr>
      </w:r>
    </w:p>
    <w:p w:rsidR="00000000" w:rsidDel="00000000" w:rsidP="00000000" w:rsidRDefault="00000000" w:rsidRPr="00000000" w14:paraId="00000107">
      <w:pPr>
        <w:spacing w:line="276" w:lineRule="auto"/>
        <w:jc w:val="both"/>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108">
      <w:pPr>
        <w:pStyle w:val="Heading2"/>
        <w:spacing w:line="276" w:lineRule="auto"/>
        <w:rPr>
          <w:rFonts w:ascii="Titillium Web" w:cs="Titillium Web" w:eastAsia="Titillium Web" w:hAnsi="Titillium Web"/>
        </w:rPr>
      </w:pPr>
      <w:bookmarkStart w:colFirst="0" w:colLast="0" w:name="_2uh6nw4" w:id="35"/>
      <w:bookmarkEnd w:id="35"/>
      <w:r w:rsidDel="00000000" w:rsidR="00000000" w:rsidRPr="00000000">
        <w:rPr>
          <w:rFonts w:ascii="Titillium Web" w:cs="Titillium Web" w:eastAsia="Titillium Web" w:hAnsi="Titillium Web"/>
          <w:rtl w:val="0"/>
        </w:rPr>
        <w:t xml:space="preserve">Mental Health Awareness Training Policy [MCPSA]</w:t>
      </w:r>
      <w:r w:rsidDel="00000000" w:rsidR="00000000" w:rsidRPr="00000000">
        <w:rPr>
          <w:rtl w:val="0"/>
        </w:rPr>
      </w:r>
    </w:p>
    <w:p w:rsidR="00000000" w:rsidDel="00000000" w:rsidP="00000000" w:rsidRDefault="00000000" w:rsidRPr="00000000" w14:paraId="00000109">
      <w:pPr>
        <w:numPr>
          <w:ilvl w:val="0"/>
          <w:numId w:val="18"/>
        </w:numPr>
        <w:spacing w:after="0" w:line="276" w:lineRule="auto"/>
        <w:ind w:left="720" w:hanging="360"/>
        <w:jc w:val="both"/>
        <w:rPr>
          <w:rFonts w:ascii="Titillium Web" w:cs="Titillium Web" w:eastAsia="Titillium Web" w:hAnsi="Titillium Web"/>
          <w:sz w:val="22"/>
          <w:szCs w:val="22"/>
        </w:rPr>
      </w:pPr>
      <w:r w:rsidDel="00000000" w:rsidR="00000000" w:rsidRPr="00000000">
        <w:rPr>
          <w:rFonts w:ascii="Titillium Web" w:cs="Titillium Web" w:eastAsia="Titillium Web" w:hAnsi="Titillium Web"/>
          <w:rtl w:val="0"/>
        </w:rPr>
        <w:t xml:space="preserve">For each school year beginning in the 2022-2023 school year, the School shall provide mental health awareness training to students. </w:t>
      </w:r>
    </w:p>
    <w:p w:rsidR="00000000" w:rsidDel="00000000" w:rsidP="00000000" w:rsidRDefault="00000000" w:rsidRPr="00000000" w14:paraId="0000010A">
      <w:pPr>
        <w:numPr>
          <w:ilvl w:val="0"/>
          <w:numId w:val="18"/>
        </w:numPr>
        <w:spacing w:after="0" w:line="276" w:lineRule="auto"/>
        <w:ind w:left="720" w:hanging="360"/>
        <w:jc w:val="both"/>
        <w:rPr>
          <w:rFonts w:ascii="Titillium Web" w:cs="Titillium Web" w:eastAsia="Titillium Web" w:hAnsi="Titillium Web"/>
          <w:sz w:val="22"/>
          <w:szCs w:val="22"/>
        </w:rPr>
      </w:pPr>
      <w:r w:rsidDel="00000000" w:rsidR="00000000" w:rsidRPr="00000000">
        <w:rPr>
          <w:rFonts w:ascii="Titillium Web" w:cs="Titillium Web" w:eastAsia="Titillium Web" w:hAnsi="Titillium Web"/>
          <w:rtl w:val="0"/>
        </w:rPr>
        <w:t xml:space="preserve">Each student shall have received mental health awareness training any time during their four years of high school. </w:t>
      </w:r>
    </w:p>
    <w:p w:rsidR="00000000" w:rsidDel="00000000" w:rsidP="00000000" w:rsidRDefault="00000000" w:rsidRPr="00000000" w14:paraId="0000010B">
      <w:pPr>
        <w:numPr>
          <w:ilvl w:val="0"/>
          <w:numId w:val="18"/>
        </w:numPr>
        <w:spacing w:after="0" w:line="276" w:lineRule="auto"/>
        <w:ind w:left="720" w:hanging="360"/>
        <w:jc w:val="both"/>
        <w:rPr>
          <w:rFonts w:ascii="Titillium Web" w:cs="Titillium Web" w:eastAsia="Titillium Web" w:hAnsi="Titillium Web"/>
          <w:sz w:val="22"/>
          <w:szCs w:val="22"/>
        </w:rPr>
      </w:pPr>
      <w:r w:rsidDel="00000000" w:rsidR="00000000" w:rsidRPr="00000000">
        <w:rPr>
          <w:rFonts w:ascii="Titillium Web" w:cs="Titillium Web" w:eastAsia="Titillium Web" w:hAnsi="Titillium Web"/>
          <w:rtl w:val="0"/>
        </w:rPr>
        <w:t xml:space="preserve">Such training shall be included in the School’s existing health or physical education curriculum. Such training shall be based on a program established by the Department of Elementary and Secondary Education. </w:t>
      </w:r>
    </w:p>
    <w:p w:rsidR="00000000" w:rsidDel="00000000" w:rsidP="00000000" w:rsidRDefault="00000000" w:rsidRPr="00000000" w14:paraId="0000010C">
      <w:pPr>
        <w:spacing w:after="240" w:line="276" w:lineRule="auto"/>
        <w:jc w:val="both"/>
        <w:rPr>
          <w:b w:val="1"/>
          <w:sz w:val="28"/>
          <w:szCs w:val="28"/>
        </w:rPr>
      </w:pPr>
      <w:r w:rsidDel="00000000" w:rsidR="00000000" w:rsidRPr="00000000">
        <w:rPr>
          <w:rtl w:val="0"/>
        </w:rPr>
      </w:r>
    </w:p>
    <w:p w:rsidR="00000000" w:rsidDel="00000000" w:rsidP="00000000" w:rsidRDefault="00000000" w:rsidRPr="00000000" w14:paraId="0000010D">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b w:val="1"/>
          <w:sz w:val="28"/>
          <w:szCs w:val="28"/>
          <w:rtl w:val="0"/>
        </w:rPr>
        <w:t xml:space="preserve">Physiology Textbook </w:t>
      </w:r>
      <w:r w:rsidDel="00000000" w:rsidR="00000000" w:rsidRPr="00000000">
        <w:rPr>
          <w:rFonts w:ascii="Titillium Web" w:cs="Titillium Web" w:eastAsia="Titillium Web" w:hAnsi="Titillium Web"/>
          <w:b w:val="1"/>
          <w:sz w:val="28.040000915527344"/>
          <w:szCs w:val="28.040000915527344"/>
          <w:rtl w:val="0"/>
        </w:rPr>
        <w:t xml:space="preserve">Policy [MCPSA]</w:t>
      </w:r>
      <w:r w:rsidDel="00000000" w:rsidR="00000000" w:rsidRPr="00000000">
        <w:rPr>
          <w:rtl w:val="0"/>
        </w:rPr>
      </w:r>
    </w:p>
    <w:p w:rsidR="00000000" w:rsidDel="00000000" w:rsidP="00000000" w:rsidRDefault="00000000" w:rsidRPr="00000000" w14:paraId="0000010E">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Section 1.1. The school shall use a physiology textbook that contains at one or more chapters on dental hygiene. </w:t>
      </w:r>
    </w:p>
    <w:p w:rsidR="00000000" w:rsidDel="00000000" w:rsidP="00000000" w:rsidRDefault="00000000" w:rsidRPr="00000000" w14:paraId="0000010F">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Section 1.2. The chapter(s) on dental hygiene shall convey the proper knowledge to students on the care, function, and relation of the teeth to the general health. </w:t>
      </w:r>
    </w:p>
    <w:p w:rsidR="00000000" w:rsidDel="00000000" w:rsidP="00000000" w:rsidRDefault="00000000" w:rsidRPr="00000000" w14:paraId="00000110">
      <w:pPr>
        <w:pStyle w:val="Heading2"/>
        <w:spacing w:line="276" w:lineRule="auto"/>
        <w:rPr>
          <w:rFonts w:ascii="Titillium Web" w:cs="Titillium Web" w:eastAsia="Titillium Web" w:hAnsi="Titillium Web"/>
        </w:rPr>
      </w:pPr>
      <w:bookmarkStart w:colFirst="0" w:colLast="0" w:name="_ohb8jkaxthwj" w:id="36"/>
      <w:bookmarkEnd w:id="36"/>
      <w:r w:rsidDel="00000000" w:rsidR="00000000" w:rsidRPr="00000000">
        <w:rPr>
          <w:rFonts w:ascii="Titillium Web" w:cs="Titillium Web" w:eastAsia="Titillium Web" w:hAnsi="Titillium Web"/>
          <w:rtl w:val="0"/>
        </w:rPr>
        <w:t xml:space="preserve">Human Sexuality And Sexually Transmitted Diseases Instruction Policy (</w:t>
      </w:r>
      <w:r w:rsidDel="00000000" w:rsidR="00000000" w:rsidRPr="00000000">
        <w:rPr>
          <w:rFonts w:ascii="Titillium Web" w:cs="Titillium Web" w:eastAsia="Titillium Web" w:hAnsi="Titillium Web"/>
          <w:u w:val="single"/>
          <w:rtl w:val="0"/>
        </w:rPr>
        <w:t xml:space="preserve">MCPSA</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111">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SECTION 1. Any course materials and instruction relating to human sexuality and sexually transmitted diseases shall be medically and factually accurate and shall: </w:t>
      </w:r>
    </w:p>
    <w:p w:rsidR="00000000" w:rsidDel="00000000" w:rsidP="00000000" w:rsidRDefault="00000000" w:rsidRPr="00000000" w14:paraId="00000112">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(1) Present abstinence from sexual activity as the preferred choice of behavior in relation to all sexual activity for unmarried pupils because it is the only method that is one hundred percent effective in preventing pregnancy, sexually transmitted diseases and the emotional trauma associated with adolescent sexual activity, and advise students that teenage sexual activity places them at a higher risk of dropping out of school because of the consequences of sexually transmitted diseases and unplanned pregnancy; </w:t>
      </w:r>
    </w:p>
    <w:p w:rsidR="00000000" w:rsidDel="00000000" w:rsidP="00000000" w:rsidRDefault="00000000" w:rsidRPr="00000000" w14:paraId="00000113">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(2) Stress that sexually transmitted diseases are serious, possible, health hazards of sexual activity. Pupils shall be provided with the latest medical information regarding exposure to human immunodeficiency virus, acquired immune deficiency syndrome (AIDS), human papilloma virus, hepatitis and other sexually transmitted diseases; </w:t>
      </w:r>
    </w:p>
    <w:p w:rsidR="00000000" w:rsidDel="00000000" w:rsidP="00000000" w:rsidRDefault="00000000" w:rsidRPr="00000000" w14:paraId="00000114">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(3) Present students with the latest medically factual information regarding both the possible side effects and health benefits of all forms of contraception, including the success and failure rates for the prevention of pregnancy and sexually transmitted diseases; or shall present students with information on contraceptives and pregnancy in a manner consistent with the provisions of the federal abstinence education law, 42 U.S.C. Section 710; </w:t>
      </w:r>
    </w:p>
    <w:p w:rsidR="00000000" w:rsidDel="00000000" w:rsidP="00000000" w:rsidRDefault="00000000" w:rsidRPr="00000000" w14:paraId="00000115">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(4) Include a discussion of the possible emotional and psychological consequences of preadolescent and adolescent sexual activity and the consequences of adolescent pregnancy, as well as the advantages of adoption, including the adoption of special needs children, and the processes involved in making an adoption plan; </w:t>
      </w:r>
    </w:p>
    <w:p w:rsidR="00000000" w:rsidDel="00000000" w:rsidP="00000000" w:rsidRDefault="00000000" w:rsidRPr="00000000" w14:paraId="00000116">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(5) Teach skills of conflict management, personal responsibility and positive self-esteem through discussion and role-playing at appropriate grade levels to emphasize that the pupil has the power to control personal behavior. Pupils shall be encouraged to base their actions on reasoning, self-discipline, sense of responsibility, self-control, and ethical considerations, such as respect for one's self and others. Pupils shall be taught not to make unwanted physical and verbal sexual advances or otherwise exploit another person. Pupils shall be taught to resist unwanted sexual advances and other negative peer pressure; </w:t>
      </w:r>
    </w:p>
    <w:p w:rsidR="00000000" w:rsidDel="00000000" w:rsidP="00000000" w:rsidRDefault="00000000" w:rsidRPr="00000000" w14:paraId="00000117">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(6) Advise pupils of the laws pertaining to their financial responsibility to children born in and out of wedlock and advise pupils of the provisions of chapter 566 pertaining to statutory rape. </w:t>
      </w:r>
    </w:p>
    <w:p w:rsidR="00000000" w:rsidDel="00000000" w:rsidP="00000000" w:rsidRDefault="00000000" w:rsidRPr="00000000" w14:paraId="00000118">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(7) Teach pupils about the dangers of sexual predators, including online predators when using electronic communication methods such as the internet, cell phones, text messages, chat rooms, email, and instant messaging programs. Pupils shall be taught how to behave responsibly and remain safe on the internet and the importance of having open communication with responsible adults and reporting any inappropriate situation, activity, or abuse to a responsible adult, and depending on intent and content, to local law enforcement, the Federal Bureau of Investigation, or the National Center for Missing &amp; Exploited Children's CyberTipline;</w:t>
      </w:r>
    </w:p>
    <w:p w:rsidR="00000000" w:rsidDel="00000000" w:rsidP="00000000" w:rsidRDefault="00000000" w:rsidRPr="00000000" w14:paraId="00000119">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(8) Teach pupils about the consequences, both personal and legal, of inappropriate text messaging, even amount friends; </w:t>
      </w:r>
    </w:p>
    <w:p w:rsidR="00000000" w:rsidDel="00000000" w:rsidP="00000000" w:rsidRDefault="00000000" w:rsidRPr="00000000" w14:paraId="0000011A">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(9) Teach pupils about sexual harassment, sexual violence, and consent:</w:t>
      </w:r>
    </w:p>
    <w:p w:rsidR="00000000" w:rsidDel="00000000" w:rsidP="00000000" w:rsidRDefault="00000000" w:rsidRPr="00000000" w14:paraId="0000011B">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"Consent" means a freely given agreement to the conduct at issue by a competent person. An expression of lack of consent through words or conduct means there is no consent. Lack of verbal of physical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rsidR="00000000" w:rsidDel="00000000" w:rsidP="00000000" w:rsidRDefault="00000000" w:rsidRPr="00000000" w14:paraId="0000011C">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 "Sexual Harassment" means uninvited and unwelcome verbal or physical behavior of a sexual nature especially by a person in authority toward a subordinate;</w:t>
      </w:r>
    </w:p>
    <w:p w:rsidR="00000000" w:rsidDel="00000000" w:rsidP="00000000" w:rsidRDefault="00000000" w:rsidRPr="00000000" w14:paraId="0000011D">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 "Sexual Violence" means causing or attempting to cause another to engage involuntarily in any sexual act by force, threat of force, duress, or without that person's consent.</w:t>
      </w:r>
    </w:p>
    <w:p w:rsidR="00000000" w:rsidDel="00000000" w:rsidP="00000000" w:rsidRDefault="00000000" w:rsidRPr="00000000" w14:paraId="0000011E">
      <w:pPr>
        <w:spacing w:after="240" w:line="276" w:lineRule="auto"/>
        <w:jc w:val="both"/>
        <w:rPr/>
      </w:pPr>
      <w:r w:rsidDel="00000000" w:rsidR="00000000" w:rsidRPr="00000000">
        <w:rPr>
          <w:rtl w:val="0"/>
        </w:rPr>
      </w:r>
    </w:p>
    <w:p w:rsidR="00000000" w:rsidDel="00000000" w:rsidP="00000000" w:rsidRDefault="00000000" w:rsidRPr="00000000" w14:paraId="0000011F">
      <w:pPr>
        <w:spacing w:after="24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SECTION 2. When providing human sexuality instruction students may be separated according to gender for instructional purposes. </w:t>
      </w:r>
    </w:p>
    <w:p w:rsidR="00000000" w:rsidDel="00000000" w:rsidP="00000000" w:rsidRDefault="00000000" w:rsidRPr="00000000" w14:paraId="00000120">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SECTION 3. The School shall notify the parent or legal guardian of each student enrolled in the school of: </w:t>
      </w:r>
    </w:p>
    <w:p w:rsidR="00000000" w:rsidDel="00000000" w:rsidP="00000000" w:rsidRDefault="00000000" w:rsidRPr="00000000" w14:paraId="00000121">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(1) The basic content of the district's or school's human sexuality instruction to be provided to the student; and </w:t>
      </w:r>
    </w:p>
    <w:p w:rsidR="00000000" w:rsidDel="00000000" w:rsidP="00000000" w:rsidRDefault="00000000" w:rsidRPr="00000000" w14:paraId="00000122">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(2) The parent's right to remove the student from any part of the district's or school's human sexuality instruction. </w:t>
      </w:r>
    </w:p>
    <w:p w:rsidR="00000000" w:rsidDel="00000000" w:rsidP="00000000" w:rsidRDefault="00000000" w:rsidRPr="00000000" w14:paraId="00000123">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(3) All curriculum materials used in the human sexuality instruction shall be available for public inspection pursuant to chapter 610 prior to the use of such materials in actual instruction. </w:t>
      </w:r>
    </w:p>
    <w:p w:rsidR="00000000" w:rsidDel="00000000" w:rsidP="00000000" w:rsidRDefault="00000000" w:rsidRPr="00000000" w14:paraId="00000124">
      <w:pPr>
        <w:spacing w:after="0" w:line="276" w:lineRule="auto"/>
        <w:jc w:val="both"/>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(4) The School will not provide abortion services, or permit a person or entity to offer, sponsor, or furnish in any manner any course materials or instruction relating to human sexuality or sexually transmitted diseases to its students if such person or entity is a provider of abortion services.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901123046875" w:line="276" w:lineRule="auto"/>
        <w:ind w:left="0" w:right="0" w:firstLine="0"/>
        <w:rPr>
          <w:rFonts w:ascii="Titillium Web" w:cs="Titillium Web" w:eastAsia="Titillium Web" w:hAnsi="Titillium Web"/>
          <w:b w:val="1"/>
          <w:i w:val="0"/>
          <w:smallCaps w:val="0"/>
          <w:strike w:val="0"/>
          <w:color w:val="000000"/>
          <w:sz w:val="27.959999084472656"/>
          <w:szCs w:val="27.959999084472656"/>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7.959999084472656"/>
          <w:szCs w:val="27.959999084472656"/>
          <w:u w:val="none"/>
          <w:shd w:fill="auto" w:val="clear"/>
          <w:vertAlign w:val="baseline"/>
          <w:rtl w:val="0"/>
        </w:rPr>
        <w:t xml:space="preserve">Computer Science </w:t>
      </w:r>
      <w:r w:rsidDel="00000000" w:rsidR="00000000" w:rsidRPr="00000000">
        <w:rPr>
          <w:rFonts w:ascii="Titillium Web" w:cs="Titillium Web" w:eastAsia="Titillium Web" w:hAnsi="Titillium Web"/>
          <w:b w:val="1"/>
          <w:i w:val="0"/>
          <w:smallCaps w:val="0"/>
          <w:strike w:val="0"/>
          <w:color w:val="000000"/>
          <w:sz w:val="27.959999084472656"/>
          <w:szCs w:val="27.959999084472656"/>
          <w:u w:val="single"/>
          <w:shd w:fill="auto" w:val="clear"/>
          <w:vertAlign w:val="baseline"/>
          <w:rtl w:val="0"/>
        </w:rPr>
        <w:t xml:space="preserve">(Section 170.0180, RSMo):</w:t>
      </w:r>
      <w:r w:rsidDel="00000000" w:rsidR="00000000" w:rsidRPr="00000000">
        <w:rPr>
          <w:rFonts w:ascii="Titillium Web" w:cs="Titillium Web" w:eastAsia="Titillium Web" w:hAnsi="Titillium Web"/>
          <w:b w:val="1"/>
          <w:i w:val="0"/>
          <w:smallCaps w:val="0"/>
          <w:strike w:val="0"/>
          <w:color w:val="000000"/>
          <w:sz w:val="27.959999084472656"/>
          <w:szCs w:val="27.959999084472656"/>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711669921875" w:line="276" w:lineRule="auto"/>
        <w:ind w:left="0" w:right="0" w:firstLine="0"/>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Districts/Charters may allow a student to fulfill one unit of academic credit for high school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graduate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with a district-approved computer science course for math, science or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practical</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arts. A computer science class is defined as a course in which students study computers and  algorithmic processes, including their principles, hardware and software designs,  implementation, and impact on society. In order for a district to allow computer science to  fulfill a math or science credit the student must have either taken </w:t>
      </w:r>
      <w:r w:rsidDel="00000000" w:rsidR="00000000" w:rsidRPr="00000000">
        <w:rPr>
          <w:rFonts w:ascii="Titillium Web" w:cs="Titillium Web" w:eastAsia="Titillium Web" w:hAnsi="Titillium Web"/>
          <w:sz w:val="24"/>
          <w:szCs w:val="24"/>
          <w:rtl w:val="0"/>
        </w:rPr>
        <w:t xml:space="preserve">or be</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on track to take  courses that require end-of-course examinations for math and science under the Missouri  School Improvement Program. Districts/Charters electing to utilize mathematics must  communicate that some institutions of higher education may require four units of academic  credit in mathematics for college admission.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sz w:val="21.959999084472656"/>
          <w:szCs w:val="21.959999084472656"/>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In addition, the parent, guardian, or legal custodian of each student who chooses to take a computer science course to fulfill a mathematics credit shall sign and submit to the school  district a document containing a statement acknowledging that taking a computer science  course to fulfill a math credit may have an adverse effect on college admissions. </w:t>
      </w:r>
      <w:r w:rsidDel="00000000" w:rsidR="00000000" w:rsidRPr="00000000">
        <w:rPr>
          <w:rtl w:val="0"/>
        </w:rPr>
      </w:r>
    </w:p>
    <w:p w:rsidR="00000000" w:rsidDel="00000000" w:rsidP="00000000" w:rsidRDefault="00000000" w:rsidRPr="00000000" w14:paraId="00000129">
      <w:pPr>
        <w:pStyle w:val="Heading1"/>
        <w:widowControl w:val="0"/>
        <w:spacing w:line="276" w:lineRule="auto"/>
        <w:rPr>
          <w:rFonts w:ascii="Titillium Web" w:cs="Titillium Web" w:eastAsia="Titillium Web" w:hAnsi="Titillium Web"/>
          <w:vertAlign w:val="baseline"/>
        </w:rPr>
      </w:pPr>
      <w:bookmarkStart w:colFirst="0" w:colLast="0" w:name="_faekqychn0if" w:id="37"/>
      <w:bookmarkEnd w:id="37"/>
      <w:r w:rsidDel="00000000" w:rsidR="00000000" w:rsidRPr="00000000">
        <w:rPr>
          <w:rFonts w:ascii="Titillium Web" w:cs="Titillium Web" w:eastAsia="Titillium Web" w:hAnsi="Titillium Web"/>
          <w:vertAlign w:val="baseline"/>
          <w:rtl w:val="0"/>
        </w:rPr>
        <w:t xml:space="preserve">Appendix B: Coursework Guidance </w:t>
      </w:r>
      <w:r w:rsidDel="00000000" w:rsidR="00000000" w:rsidRPr="00000000">
        <w:rPr>
          <w:rtl w:val="0"/>
        </w:rPr>
        <w:t xml:space="preserve">from Missouri DESE</w:t>
      </w:r>
      <w:r w:rsidDel="00000000" w:rsidR="00000000" w:rsidRPr="00000000">
        <w:rPr>
          <w:rtl w:val="0"/>
        </w:rPr>
      </w:r>
    </w:p>
    <w:tbl>
      <w:tblPr>
        <w:tblStyle w:val="Table5"/>
        <w:tblW w:w="11040.0" w:type="dxa"/>
        <w:jc w:val="left"/>
        <w:tblInd w:w="-34.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225"/>
        <w:gridCol w:w="3255"/>
        <w:tblGridChange w:id="0">
          <w:tblGrid>
            <w:gridCol w:w="1560"/>
            <w:gridCol w:w="6225"/>
            <w:gridCol w:w="3255"/>
          </w:tblGrid>
        </w:tblGridChange>
      </w:tblGrid>
      <w:tr>
        <w:trPr>
          <w:cantSplit w:val="0"/>
          <w:trHeight w:val="103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b w:val="1"/>
                <w:i w:val="0"/>
                <w:smallCaps w:val="0"/>
                <w:strike w:val="0"/>
                <w:color w:val="000000"/>
                <w:sz w:val="20.040000915527344"/>
                <w:szCs w:val="20.040000915527344"/>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b w:val="1"/>
                <w:i w:val="0"/>
                <w:smallCaps w:val="0"/>
                <w:strike w:val="0"/>
                <w:color w:val="000000"/>
                <w:sz w:val="20.040000915527344"/>
                <w:szCs w:val="20.040000915527344"/>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Coursework Descriptors and Interpretive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b w:val="1"/>
                <w:i w:val="0"/>
                <w:smallCaps w:val="0"/>
                <w:strike w:val="0"/>
                <w:color w:val="000000"/>
                <w:sz w:val="20.040000915527344"/>
                <w:szCs w:val="20.040000915527344"/>
                <w:u w:val="none"/>
                <w:shd w:fill="auto" w:val="clear"/>
                <w:vertAlign w:val="baseline"/>
              </w:rPr>
            </w:pP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Courses that are </w:t>
            </w:r>
            <w:r w:rsidDel="00000000" w:rsidR="00000000" w:rsidRPr="00000000">
              <w:rPr>
                <w:rFonts w:ascii="Titillium Web" w:cs="Titillium Web" w:eastAsia="Titillium Web" w:hAnsi="Titillium Web"/>
                <w:b w:val="1"/>
                <w:i w:val="0"/>
                <w:smallCaps w:val="0"/>
                <w:strike w:val="0"/>
                <w:color w:val="000000"/>
                <w:sz w:val="20.040000915527344"/>
                <w:szCs w:val="20.040000915527344"/>
                <w:u w:val="single"/>
                <w:shd w:fill="auto" w:val="clear"/>
                <w:vertAlign w:val="baseline"/>
                <w:rtl w:val="0"/>
              </w:rPr>
              <w:t xml:space="preserve">not </w:t>
            </w: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 recognized as core curriculum by the </w:t>
            </w: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Missouri</w:t>
            </w: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 Coordinatin</w:t>
            </w:r>
            <w:r w:rsidDel="00000000" w:rsidR="00000000" w:rsidRPr="00000000">
              <w:rPr>
                <w:b w:val="1"/>
                <w:sz w:val="20.040000915527344"/>
                <w:szCs w:val="20.040000915527344"/>
                <w:rtl w:val="0"/>
              </w:rPr>
              <w:t xml:space="preserve">g </w:t>
            </w:r>
            <w:r w:rsidDel="00000000" w:rsidR="00000000" w:rsidRPr="00000000">
              <w:rPr>
                <w:rFonts w:ascii="Titillium Web" w:cs="Titillium Web" w:eastAsia="Titillium Web" w:hAnsi="Titillium Web"/>
                <w:b w:val="1"/>
                <w:i w:val="0"/>
                <w:smallCaps w:val="0"/>
                <w:strike w:val="0"/>
                <w:color w:val="000000"/>
                <w:sz w:val="20.040000915527344"/>
                <w:szCs w:val="20.040000915527344"/>
                <w:u w:val="none"/>
                <w:shd w:fill="auto" w:val="clear"/>
                <w:vertAlign w:val="baseline"/>
                <w:rtl w:val="0"/>
              </w:rPr>
              <w:t xml:space="preserve">Board for Higher Ed.*</w:t>
            </w:r>
          </w:p>
        </w:tc>
      </w:tr>
      <w:tr>
        <w:trPr>
          <w:cantSplit w:val="0"/>
          <w:trHeight w:val="3925.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3.64639282226562"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English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896484375" w:line="276" w:lineRule="auto"/>
              <w:ind w:left="132.77267456054688" w:right="0" w:firstLine="0"/>
              <w:rPr>
                <w:rFonts w:ascii="Titillium Web" w:cs="Titillium Web" w:eastAsia="Titillium Web" w:hAnsi="Titillium Web"/>
                <w:i w:val="0"/>
                <w:smallCaps w:val="0"/>
                <w:strike w:val="0"/>
                <w:color w:val="000000"/>
                <w:sz w:val="21.433589935302734"/>
                <w:szCs w:val="21.43358993530273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433589935302734"/>
                <w:szCs w:val="21.433589935302734"/>
                <w:u w:val="none"/>
                <w:shd w:fill="auto" w:val="clear"/>
                <w:vertAlign w:val="baseline"/>
                <w:rtl w:val="0"/>
              </w:rPr>
              <w:t xml:space="preserve">Language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6103515625" w:line="276" w:lineRule="auto"/>
              <w:ind w:left="118.93325805664062"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11376953125" w:right="0" w:firstLine="6.3684082031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Coursework should enable students to master  important knowledge and skills in composition to  include standard grammar and usage; reading widely and deeply in both literary and information texts; writing routinely for a variety of tasks; purposes, and  audiences; speaking and listening using multiple  modalities including technology; language skills  demonstrating control of the conventions of standard  English; and vocabulary acquisition and use. Speech and  debate classes may be counted toward meeting the  minimum requirements. Mass media may be counted  for English language arts credit if it is taught by a  certificated English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3.99475097656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Student publications,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5400390625" w:line="276" w:lineRule="auto"/>
              <w:ind w:left="132.77832031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broadcast media, or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41796875" w:line="276" w:lineRule="auto"/>
              <w:ind w:left="119.82238769531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theater</w:t>
            </w:r>
          </w:p>
        </w:tc>
      </w:tr>
      <w:tr>
        <w:trPr>
          <w:cantSplit w:val="0"/>
          <w:trHeight w:val="2766.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3.64639282226562"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8.67431640625" w:right="0" w:firstLine="6.8078613281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Coursework should ensure that students have strong  problem-solving skills and a foundation in the  mathematical concepts of number sense, geometry and  spatial sense, measurement, data analysis, statistics,  patterns and relationships, algebraic thinking,  mathematical systems, number theory, and discrete  topics. Computer science may be counted as a math credit, if the requirements outlined in Section 170.0180, RSMo are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2.779541015625" w:right="0" w:firstLine="1.97570800781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Pre-algebra, computer  math/programming,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76" w:lineRule="auto"/>
              <w:ind w:left="132.779541015625" w:right="0" w:hanging="6.80725097656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consumer/basic math, or  business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044921875" w:line="276" w:lineRule="auto"/>
              <w:ind w:left="132.7795410156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math/accounting</w:t>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2.886047363281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Social</w:t>
            </w: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11376953125" w:right="0" w:firstLine="6.3684082031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Coursework should enable students to master  important knowledge and skills in the areas of civic  knowledge and </w:t>
            </w:r>
            <w:r w:rsidDel="00000000" w:rsidR="00000000" w:rsidRPr="00000000">
              <w:rPr>
                <w:rFonts w:ascii="Titillium Web" w:cs="Titillium Web" w:eastAsia="Titillium Web" w:hAnsi="Titillium Web"/>
                <w:sz w:val="21.959999084472656"/>
                <w:szCs w:val="21.959999084472656"/>
                <w:rtl w:val="0"/>
              </w:rPr>
              <w:t xml:space="preserve">responsibility, economic</w:t>
            </w: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 systems and  functions, governmental functions, geography, world  history, and American history. One of the three units must be in American history, and the equivalent of one half unit of credit must be in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4.7540283203125" w:right="0"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Family and human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58349609375" w:line="276" w:lineRule="auto"/>
              <w:ind w:left="125.9686279296875" w:right="0" w:firstLine="0.658569335937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development courses or  consumer education</w:t>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ind w:left="122.88604736328125" w:firstLine="0"/>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sz w:val="21.959999084472656"/>
                <w:szCs w:val="21.959999084472656"/>
                <w:rtl w:val="0"/>
              </w:rPr>
              <w:t xml:space="preserve">Science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ind w:left="118.67431640625" w:firstLine="4.1723632812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sz w:val="21.959999084472656"/>
                <w:szCs w:val="21.959999084472656"/>
                <w:rtl w:val="0"/>
              </w:rPr>
              <w:t xml:space="preserve">Science coursework should focus on the mastery of  unifying concepts, principles, and laws common to all  sciences. In addition, students should be able to apply  the scientific practices and organize and solve scientific  problems in a variety of situations. Recommended  coursework focuses on the earth, life, and physical  domains. Computer science may be counted as a  science credit, if the requirements outlined in Section  170.0180 RSMo, are met.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ind w:left="125.9710693359375" w:firstLine="0"/>
              <w:rPr>
                <w:sz w:val="21.959999084472656"/>
                <w:szCs w:val="21.959999084472656"/>
              </w:rPr>
            </w:pPr>
            <w:r w:rsidDel="00000000" w:rsidR="00000000" w:rsidRPr="00000000">
              <w:rPr>
                <w:sz w:val="21.959999084472656"/>
                <w:szCs w:val="21.959999084472656"/>
                <w:rtl w:val="0"/>
              </w:rPr>
              <w:t xml:space="preserve">General or consumer  </w:t>
            </w:r>
          </w:p>
          <w:p w:rsidR="00000000" w:rsidDel="00000000" w:rsidP="00000000" w:rsidRDefault="00000000" w:rsidRPr="00000000" w14:paraId="00000140">
            <w:pPr>
              <w:widowControl w:val="0"/>
              <w:spacing w:before="35.3564453125" w:lineRule="auto"/>
              <w:ind w:left="125.0927734375" w:firstLine="0"/>
              <w:rPr>
                <w:sz w:val="21.959999084472656"/>
                <w:szCs w:val="21.959999084472656"/>
              </w:rPr>
            </w:pPr>
            <w:r w:rsidDel="00000000" w:rsidR="00000000" w:rsidRPr="00000000">
              <w:rPr>
                <w:sz w:val="21.959999084472656"/>
                <w:szCs w:val="21.959999084472656"/>
                <w:rtl w:val="0"/>
              </w:rPr>
              <w:t xml:space="preserve">science</w:t>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ind w:left="140.84625244140625" w:firstLine="0"/>
              <w:rPr>
                <w:sz w:val="21.959999084472656"/>
                <w:szCs w:val="21.959999084472656"/>
              </w:rPr>
            </w:pPr>
            <w:r w:rsidDel="00000000" w:rsidR="00000000" w:rsidRPr="00000000">
              <w:rPr>
                <w:sz w:val="21.959999084472656"/>
                <w:szCs w:val="21.959999084472656"/>
                <w:rtl w:val="0"/>
              </w:rPr>
              <w:t xml:space="preserve">Fine </w:t>
            </w:r>
            <w:r w:rsidDel="00000000" w:rsidR="00000000" w:rsidRPr="00000000">
              <w:rPr>
                <w:sz w:val="21.959999084472656"/>
                <w:szCs w:val="21.959999084472656"/>
                <w:rtl w:val="0"/>
              </w:rPr>
              <w:t xml:space="preserve">Arts</w:t>
            </w:r>
            <w:r w:rsidDel="00000000" w:rsidR="00000000" w:rsidRPr="00000000">
              <w:rPr>
                <w:sz w:val="21.959999084472656"/>
                <w:szCs w:val="21.95999908447265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ind w:left="126.09375" w:firstLine="6.807861328125"/>
              <w:rPr>
                <w:sz w:val="21.959999084472656"/>
                <w:szCs w:val="21.959999084472656"/>
              </w:rPr>
            </w:pPr>
            <w:r w:rsidDel="00000000" w:rsidR="00000000" w:rsidRPr="00000000">
              <w:rPr>
                <w:sz w:val="21.959999084472656"/>
                <w:szCs w:val="21.959999084472656"/>
                <w:rtl w:val="0"/>
              </w:rPr>
              <w:t xml:space="preserve">Coursework may be in music, visual arts, media arts, dance, or theater. Content should ensure that students  master fundamental knowledge of </w:t>
            </w:r>
            <w:r w:rsidDel="00000000" w:rsidR="00000000" w:rsidRPr="00000000">
              <w:rPr>
                <w:sz w:val="21.959999084472656"/>
                <w:szCs w:val="21.959999084472656"/>
                <w:rtl w:val="0"/>
              </w:rPr>
              <w:t xml:space="preserve">subject</w:t>
            </w:r>
            <w:r w:rsidDel="00000000" w:rsidR="00000000" w:rsidRPr="00000000">
              <w:rPr>
                <w:sz w:val="21.959999084472656"/>
                <w:szCs w:val="21.959999084472656"/>
                <w:rtl w:val="0"/>
              </w:rPr>
              <w:t xml:space="preserve">, including  history, aesthetics, and criticism, and are able to produce  or perform at an introductory level in at least one area of  the arts. Critical analysis, theory, or appreciation courses  may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ind w:left="127.9010009765625" w:firstLine="0"/>
              <w:rPr>
                <w:sz w:val="21.959999084472656"/>
                <w:szCs w:val="21.959999084472656"/>
              </w:rPr>
            </w:pPr>
            <w:r w:rsidDel="00000000" w:rsidR="00000000" w:rsidRPr="00000000">
              <w:rPr>
                <w:sz w:val="21.959999084472656"/>
                <w:szCs w:val="21.959999084472656"/>
                <w:rtl w:val="0"/>
              </w:rPr>
              <w:t xml:space="preserve">Speech, debate, or  </w:t>
            </w:r>
          </w:p>
          <w:p w:rsidR="00000000" w:rsidDel="00000000" w:rsidP="00000000" w:rsidRDefault="00000000" w:rsidRPr="00000000" w14:paraId="00000144">
            <w:pPr>
              <w:widowControl w:val="0"/>
              <w:spacing w:before="50.947265625" w:lineRule="auto"/>
              <w:ind w:left="136.6845703125" w:firstLine="0"/>
              <w:rPr>
                <w:sz w:val="21.959999084472656"/>
                <w:szCs w:val="21.959999084472656"/>
              </w:rPr>
            </w:pPr>
            <w:r w:rsidDel="00000000" w:rsidR="00000000" w:rsidRPr="00000000">
              <w:rPr>
                <w:sz w:val="21.959999084472656"/>
                <w:szCs w:val="21.959999084472656"/>
                <w:rtl w:val="0"/>
              </w:rPr>
              <w:t xml:space="preserve">broadcast media</w:t>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ind w:left="140.84625244140625" w:firstLine="0"/>
              <w:rPr>
                <w:sz w:val="21.959999084472656"/>
                <w:szCs w:val="21.959999084472656"/>
              </w:rPr>
            </w:pPr>
            <w:r w:rsidDel="00000000" w:rsidR="00000000" w:rsidRPr="00000000">
              <w:rPr>
                <w:sz w:val="21.959999084472656"/>
                <w:szCs w:val="21.959999084472656"/>
                <w:rtl w:val="0"/>
              </w:rPr>
              <w:t xml:space="preserve">Physical  </w:t>
            </w:r>
          </w:p>
          <w:p w:rsidR="00000000" w:rsidDel="00000000" w:rsidP="00000000" w:rsidRDefault="00000000" w:rsidRPr="00000000" w14:paraId="00000146">
            <w:pPr>
              <w:widowControl w:val="0"/>
              <w:spacing w:before="53.7908935546875" w:lineRule="auto"/>
              <w:ind w:left="139.9725341796875" w:firstLine="0"/>
              <w:rPr>
                <w:sz w:val="21.433589935302734"/>
                <w:szCs w:val="21.433589935302734"/>
              </w:rPr>
            </w:pPr>
            <w:r w:rsidDel="00000000" w:rsidR="00000000" w:rsidRPr="00000000">
              <w:rPr>
                <w:sz w:val="21.433589935302734"/>
                <w:szCs w:val="21.433589935302734"/>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ind w:left="125.85723876953125" w:firstLine="14.932861328125"/>
              <w:rPr>
                <w:sz w:val="21.959999084472656"/>
                <w:szCs w:val="21.959999084472656"/>
              </w:rPr>
            </w:pPr>
            <w:r w:rsidDel="00000000" w:rsidR="00000000" w:rsidRPr="00000000">
              <w:rPr>
                <w:sz w:val="21.959999084472656"/>
                <w:szCs w:val="21.959999084472656"/>
                <w:rtl w:val="0"/>
              </w:rPr>
              <w:t xml:space="preserve">Missouri</w:t>
            </w:r>
            <w:r w:rsidDel="00000000" w:rsidR="00000000" w:rsidRPr="00000000">
              <w:rPr>
                <w:sz w:val="21.959999084472656"/>
                <w:szCs w:val="21.959999084472656"/>
                <w:rtl w:val="0"/>
              </w:rPr>
              <w:t xml:space="preserve"> graduates must earn at least one unit of credit  that provides students with the knowledge and skills  necessary for developing and maintaining a lifestyle that  fosters regular participation in activities designed to meet  personal health enhancement. Physical education is  based on national standards and best practices and  provides instruction related to the acquisition of  knowledge, skills, and attitudes that are the foundation  for establishing a personalized lifestyle plan for career  success, social and emotional well-being, and healthy,  active living. Participation in interscholastic athletics,  marching band, or other extra-curricular activities may  not count for PE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ind w:left="125.9710693359375" w:firstLine="0"/>
              <w:rPr>
                <w:sz w:val="21.959999084472656"/>
                <w:szCs w:val="21.959999084472656"/>
              </w:rPr>
            </w:pPr>
            <w:r w:rsidDel="00000000" w:rsidR="00000000" w:rsidRPr="00000000">
              <w:rPr>
                <w:rtl w:val="0"/>
              </w:rPr>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ind w:left="0" w:firstLine="0"/>
              <w:rPr>
                <w:sz w:val="21.959999084472656"/>
                <w:szCs w:val="21.959999084472656"/>
              </w:rPr>
            </w:pPr>
            <w:r w:rsidDel="00000000" w:rsidR="00000000" w:rsidRPr="00000000">
              <w:rPr>
                <w:sz w:val="21.959999084472656"/>
                <w:szCs w:val="21.959999084472656"/>
                <w:rtl w:val="0"/>
              </w:rPr>
              <w:t xml:space="preserve">Practical 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ind w:left="131.199951171875" w:firstLine="9.6624755859375"/>
              <w:rPr>
                <w:sz w:val="21.959999084472656"/>
                <w:szCs w:val="21.959999084472656"/>
              </w:rPr>
            </w:pPr>
            <w:r w:rsidDel="00000000" w:rsidR="00000000" w:rsidRPr="00000000">
              <w:rPr>
                <w:sz w:val="21.959999084472656"/>
                <w:szCs w:val="21.959999084472656"/>
                <w:rtl w:val="0"/>
              </w:rPr>
              <w:t xml:space="preserve">Missouri students must earn at least one unit of credit  in coursework designed to provide life skills or to  contribute to a student’s career goals. Practical arts courses are those in which students learn to integrate academic knowledge and skills with career and technical knowledge and skills and apply them to authentic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ind w:left="125.9710693359375" w:firstLine="0"/>
              <w:rPr>
                <w:sz w:val="21.959999084472656"/>
                <w:szCs w:val="21.959999084472656"/>
              </w:rPr>
            </w:pPr>
            <w:r w:rsidDel="00000000" w:rsidR="00000000" w:rsidRPr="00000000">
              <w:rPr>
                <w:rtl w:val="0"/>
              </w:rPr>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ind w:left="49.64630126953125" w:firstLine="0"/>
              <w:rPr>
                <w:sz w:val="21.959999084472656"/>
                <w:szCs w:val="21.959999084472656"/>
              </w:rPr>
            </w:pPr>
            <w:r w:rsidDel="00000000" w:rsidR="00000000" w:rsidRPr="00000000">
              <w:rPr>
                <w:sz w:val="21.959999084472656"/>
                <w:szCs w:val="21.959999084472656"/>
                <w:rtl w:val="0"/>
              </w:rPr>
              <w:t xml:space="preserve">Health  </w:t>
            </w:r>
          </w:p>
          <w:p w:rsidR="00000000" w:rsidDel="00000000" w:rsidP="00000000" w:rsidRDefault="00000000" w:rsidRPr="00000000" w14:paraId="0000014D">
            <w:pPr>
              <w:widowControl w:val="0"/>
              <w:spacing w:before="40.592041015625" w:lineRule="auto"/>
              <w:ind w:left="48.7725830078125" w:firstLine="0"/>
              <w:rPr>
                <w:sz w:val="21.433589935302734"/>
                <w:szCs w:val="21.433589935302734"/>
              </w:rPr>
            </w:pPr>
            <w:r w:rsidDel="00000000" w:rsidR="00000000" w:rsidRPr="00000000">
              <w:rPr>
                <w:sz w:val="21.433589935302734"/>
                <w:szCs w:val="21.433589935302734"/>
                <w:rtl w:val="0"/>
              </w:rPr>
              <w:t xml:space="preserve">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ind w:left="126.4501953125" w:firstLine="14.493408203125"/>
              <w:rPr>
                <w:sz w:val="21.959999084472656"/>
                <w:szCs w:val="21.959999084472656"/>
              </w:rPr>
            </w:pPr>
            <w:r w:rsidDel="00000000" w:rsidR="00000000" w:rsidRPr="00000000">
              <w:rPr>
                <w:sz w:val="21.959999084472656"/>
                <w:szCs w:val="21.959999084472656"/>
                <w:rtl w:val="0"/>
              </w:rPr>
              <w:t xml:space="preserve">Missouri high school graduates must earn at least one half unit of credit in a class consisting of planned learning  experiences to acquire information and skills students  need to make quality health decisions, provided by  qualified and trained teachers. Health education helps  students acquire the knowledge, attitudes, and  behavioral skills needed for making health-promoting  decisions, achieving health literacy, adopting health  enhancing behaviors, and promoting the health of  others. Health education curricula and instruction align  with national standards and best practices. Instruction is  focused on alcohol and other drug use, healthy  eating/nutrition, mental and emotional health, physical  activity, personal health and well-being, safety and injury  prevention, sexual health, tobacco use, and violence  prevention. Emphasis is placed on practicing personal  behaviors relating to chronic disease management,  behaviors that provide protective factors to the leading  causes of morbidity and mortality of youth, and  behaviors associated with optimal health over the  lifespan.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ind w:left="125.9710693359375" w:firstLine="0"/>
              <w:rPr>
                <w:sz w:val="21.959999084472656"/>
                <w:szCs w:val="21.959999084472656"/>
              </w:rPr>
            </w:pPr>
            <w:r w:rsidDel="00000000" w:rsidR="00000000" w:rsidRPr="00000000">
              <w:rPr>
                <w:rtl w:val="0"/>
              </w:rPr>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ind w:left="32.846221923828125" w:firstLine="0"/>
              <w:rPr>
                <w:sz w:val="21.959999084472656"/>
                <w:szCs w:val="21.959999084472656"/>
              </w:rPr>
            </w:pPr>
            <w:r w:rsidDel="00000000" w:rsidR="00000000" w:rsidRPr="00000000">
              <w:rPr>
                <w:sz w:val="21.959999084472656"/>
                <w:szCs w:val="21.959999084472656"/>
                <w:rtl w:val="0"/>
              </w:rPr>
              <w:t xml:space="preserve">Personal  </w:t>
            </w:r>
          </w:p>
          <w:p w:rsidR="00000000" w:rsidDel="00000000" w:rsidP="00000000" w:rsidRDefault="00000000" w:rsidRPr="00000000" w14:paraId="00000151">
            <w:pPr>
              <w:widowControl w:val="0"/>
              <w:spacing w:before="34.127197265625" w:lineRule="auto"/>
              <w:ind w:left="32.846221923828125" w:firstLine="0"/>
              <w:rPr>
                <w:sz w:val="21.959999084472656"/>
                <w:szCs w:val="21.959999084472656"/>
              </w:rPr>
            </w:pPr>
            <w:r w:rsidDel="00000000" w:rsidR="00000000" w:rsidRPr="00000000">
              <w:rPr>
                <w:sz w:val="21.959999084472656"/>
                <w:szCs w:val="21.959999084472656"/>
                <w:rtl w:val="0"/>
              </w:rPr>
              <w:t xml:space="preserve">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ind w:left="109.11376953125" w:firstLine="4.17236328125"/>
              <w:rPr>
                <w:sz w:val="21.959999084472656"/>
                <w:szCs w:val="21.959999084472656"/>
              </w:rPr>
            </w:pPr>
            <w:r w:rsidDel="00000000" w:rsidR="00000000" w:rsidRPr="00000000">
              <w:rPr>
                <w:sz w:val="21.959999084472656"/>
                <w:szCs w:val="21.959999084472656"/>
                <w:rtl w:val="0"/>
              </w:rPr>
              <w:t xml:space="preserve">Students must complete at least one-half unit of credit  that covers the competencies in the area of income,  money management, spending and credit, and saving and  investing. The .5 units of credit for personal finance may  be earned in social studies, practical arts, or as an elective.  If earned in social studies or practical arts, the required  units of credit in that area are reduced by .5 (i.e., social  studies from 3.0 to 2.5) and elective total is increased to  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ind w:left="125.9710693359375" w:firstLine="0"/>
              <w:rPr>
                <w:sz w:val="21.959999084472656"/>
                <w:szCs w:val="21.959999084472656"/>
              </w:rPr>
            </w:pPr>
            <w:r w:rsidDel="00000000" w:rsidR="00000000" w:rsidRPr="00000000">
              <w:rPr>
                <w:rtl w:val="0"/>
              </w:rPr>
            </w:r>
          </w:p>
        </w:tc>
      </w:tr>
      <w:tr>
        <w:trPr>
          <w:cantSplit w:val="0"/>
          <w:trHeight w:val="992.727272727272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ind w:left="83.24630737304688" w:firstLine="0"/>
              <w:rPr>
                <w:sz w:val="21.959999084472656"/>
                <w:szCs w:val="21.959999084472656"/>
              </w:rPr>
            </w:pPr>
            <w:r w:rsidDel="00000000" w:rsidR="00000000" w:rsidRPr="00000000">
              <w:rPr>
                <w:sz w:val="21.959999084472656"/>
                <w:szCs w:val="21.959999084472656"/>
                <w:rtl w:val="0"/>
              </w:rPr>
              <w:t xml:space="preserve">Electives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ind w:left="114.38995361328125" w:firstLine="9.6624755859375"/>
              <w:rPr>
                <w:sz w:val="21.959999084472656"/>
                <w:szCs w:val="21.959999084472656"/>
              </w:rPr>
            </w:pPr>
            <w:r w:rsidDel="00000000" w:rsidR="00000000" w:rsidRPr="00000000">
              <w:rPr>
                <w:sz w:val="21.959999084472656"/>
                <w:szCs w:val="21.959999084472656"/>
                <w:rtl w:val="0"/>
              </w:rPr>
              <w:t xml:space="preserve">Elective coursework should build on a student’s  knowledge, skills, and competencies as it relates to a  student’s postsecondary goals. The Missouri  </w:t>
            </w:r>
          </w:p>
          <w:p w:rsidR="00000000" w:rsidDel="00000000" w:rsidP="00000000" w:rsidRDefault="00000000" w:rsidRPr="00000000" w14:paraId="00000156">
            <w:pPr>
              <w:widowControl w:val="0"/>
              <w:spacing w:before="11.717529296875" w:lineRule="auto"/>
              <w:ind w:left="115.927734375" w:firstLine="0"/>
              <w:rPr>
                <w:sz w:val="21.959999084472656"/>
                <w:szCs w:val="21.959999084472656"/>
              </w:rPr>
            </w:pPr>
            <w:r w:rsidDel="00000000" w:rsidR="00000000" w:rsidRPr="00000000">
              <w:rPr>
                <w:sz w:val="21.959999084472656"/>
                <w:szCs w:val="21.959999084472656"/>
                <w:rtl w:val="0"/>
              </w:rPr>
              <w:t xml:space="preserve">Coordinating</w:t>
            </w:r>
            <w:r w:rsidDel="00000000" w:rsidR="00000000" w:rsidRPr="00000000">
              <w:rPr>
                <w:sz w:val="21.959999084472656"/>
                <w:szCs w:val="21.959999084472656"/>
                <w:rtl w:val="0"/>
              </w:rPr>
              <w:t xml:space="preserve"> Board for Higher Education strongly  recommends a minimum of two foreign language credits. Computer science may be counted as an elective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ind w:left="125.9710693359375" w:firstLine="0"/>
              <w:rPr>
                <w:sz w:val="21.959999084472656"/>
                <w:szCs w:val="21.959999084472656"/>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tillium Web" w:cs="Titillium Web" w:eastAsia="Titillium Web" w:hAnsi="Titillium Web"/>
          <w:sz w:val="21.959999084472656"/>
          <w:szCs w:val="21.959999084472656"/>
        </w:rPr>
      </w:pPr>
      <w:r w:rsidDel="00000000" w:rsidR="00000000" w:rsidRPr="00000000">
        <w:rPr>
          <w:rFonts w:ascii="Titillium Web" w:cs="Titillium Web" w:eastAsia="Titillium Web" w:hAnsi="Titillium Web"/>
          <w:i w:val="0"/>
          <w:smallCaps w:val="0"/>
          <w:strike w:val="0"/>
          <w:color w:val="000000"/>
          <w:sz w:val="21.959999084472656"/>
          <w:szCs w:val="21.959999084472656"/>
          <w:u w:val="none"/>
          <w:shd w:fill="auto" w:val="clear"/>
          <w:vertAlign w:val="baseline"/>
          <w:rtl w:val="0"/>
        </w:rPr>
        <w:t xml:space="preserve">*Requirements may vary for admission to Missouri Colleges/Universities. For example, some colleges  may require foreign language for admission. Students are strongly encouraged to discuss admission  requirements and placement practices with staff at the college or university in which they may be  interested in enrolling.</w:t>
      </w:r>
      <w:r w:rsidDel="00000000" w:rsidR="00000000" w:rsidRPr="00000000">
        <w:rPr>
          <w:rtl w:val="0"/>
        </w:rPr>
      </w:r>
    </w:p>
    <w:p w:rsidR="00000000" w:rsidDel="00000000" w:rsidP="00000000" w:rsidRDefault="00000000" w:rsidRPr="00000000" w14:paraId="00000159">
      <w:pPr>
        <w:widowControl w:val="0"/>
        <w:spacing w:line="276" w:lineRule="auto"/>
        <w:rPr/>
      </w:pPr>
      <w:r w:rsidDel="00000000" w:rsidR="00000000" w:rsidRPr="00000000">
        <w:rPr>
          <w:rtl w:val="0"/>
        </w:rPr>
      </w:r>
    </w:p>
    <w:p w:rsidR="00000000" w:rsidDel="00000000" w:rsidP="00000000" w:rsidRDefault="00000000" w:rsidRPr="00000000" w14:paraId="0000015A">
      <w:pPr>
        <w:pStyle w:val="Heading1"/>
        <w:widowControl w:val="0"/>
        <w:spacing w:line="276" w:lineRule="auto"/>
        <w:rPr>
          <w:rFonts w:ascii="Titillium Web" w:cs="Titillium Web" w:eastAsia="Titillium Web" w:hAnsi="Titillium Web"/>
          <w:vertAlign w:val="baseline"/>
        </w:rPr>
      </w:pPr>
      <w:bookmarkStart w:colFirst="0" w:colLast="0" w:name="_7s62j91rqzqn" w:id="38"/>
      <w:bookmarkEnd w:id="38"/>
      <w:r w:rsidDel="00000000" w:rsidR="00000000" w:rsidRPr="00000000">
        <w:rPr>
          <w:rFonts w:ascii="Titillium Web" w:cs="Titillium Web" w:eastAsia="Titillium Web" w:hAnsi="Titillium Web"/>
          <w:vertAlign w:val="baseline"/>
          <w:rtl w:val="0"/>
        </w:rPr>
        <w:t xml:space="preserve">Appendix C: Missouri Coordinating Board for Higher Education Recommended High School Core Curriculum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41210937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English Language Arts – 4 credits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71679687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Mathematics– 4 credits *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879882812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Social Studies – 3 credits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195312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Science – 3 credits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Fine Arts – 1 credits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Additional Coursework – 3 credits **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Electives – 6 </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credits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1889648437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At least one mathematics course should be taken each year. It is particularly important that </w:t>
      </w:r>
      <w:r w:rsidDel="00000000" w:rsidR="00000000" w:rsidRPr="00000000">
        <w:rPr>
          <w:rFonts w:ascii="Titillium Web" w:cs="Titillium Web" w:eastAsia="Titillium Web" w:hAnsi="Titillium Web"/>
          <w:sz w:val="24"/>
          <w:szCs w:val="24"/>
          <w:rtl w:val="0"/>
        </w:rPr>
        <w:t xml:space="preserve">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tudents take a mathematics course in grade 12.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2465820312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**Missouri public high school students are required by the State Board of Education to  complete credits in practical arts (1), physical education (1), health education (1/2), and  personal finance (1/2).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232666015625" w:line="276" w:lineRule="auto"/>
        <w:ind w:left="0" w:right="0" w:hanging="15"/>
        <w:rPr>
          <w:rFonts w:ascii="Titillium Web" w:cs="Titillium Web" w:eastAsia="Titillium Web" w:hAnsi="Titillium Web"/>
          <w:i w:val="0"/>
          <w:smallCaps w:val="0"/>
          <w:strike w:val="0"/>
          <w:color w:val="000000"/>
          <w:sz w:val="24"/>
          <w:szCs w:val="24"/>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All students should complete at least three total elective units in foreign language and/or other courses within high school core content areas. Two units of a single foreign language are  strongly recommended.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235107421875" w:line="276" w:lineRule="auto"/>
        <w:ind w:left="0" w:right="0" w:hanging="15"/>
        <w:rPr>
          <w:rFonts w:ascii="Titillium Web" w:cs="Titillium Web" w:eastAsia="Titillium Web" w:hAnsi="Titillium Web"/>
          <w:i w:val="0"/>
          <w:smallCaps w:val="0"/>
          <w:strike w:val="0"/>
          <w:color w:val="000000"/>
          <w:sz w:val="21.959999084472656"/>
          <w:szCs w:val="21.959999084472656"/>
          <w:u w:val="none"/>
          <w:shd w:fill="auto" w:val="clear"/>
          <w:vertAlign w:val="baseline"/>
        </w:rPr>
      </w:pP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The CBHE encourages governing boards at Missouri’s higher education institutions to  incorporate the 24-unit high school core curriculum into admissions processes for all first-time  freshmen; however, admissions and placement decisions are ultimately made at the  institutional level. Requirements vary for admission to Missouri Institutions. For example, foreign language study is required for admission to some institutions. Students are strongly  encouraged to discuss admissions </w:t>
      </w:r>
      <w:r w:rsidDel="00000000" w:rsidR="00000000" w:rsidRPr="00000000">
        <w:rPr>
          <w:rFonts w:ascii="Titillium Web" w:cs="Titillium Web" w:eastAsia="Titillium Web" w:hAnsi="Titillium Web"/>
          <w:sz w:val="24"/>
          <w:szCs w:val="24"/>
          <w:rtl w:val="0"/>
        </w:rPr>
        <w:t xml:space="preserve">requirements</w:t>
      </w:r>
      <w:r w:rsidDel="00000000" w:rsidR="00000000" w:rsidRPr="00000000">
        <w:rPr>
          <w:rFonts w:ascii="Titillium Web" w:cs="Titillium Web" w:eastAsia="Titillium Web" w:hAnsi="Titillium Web"/>
          <w:i w:val="0"/>
          <w:smallCaps w:val="0"/>
          <w:strike w:val="0"/>
          <w:color w:val="000000"/>
          <w:sz w:val="24"/>
          <w:szCs w:val="24"/>
          <w:u w:val="none"/>
          <w:shd w:fill="auto" w:val="clear"/>
          <w:vertAlign w:val="baseline"/>
          <w:rtl w:val="0"/>
        </w:rPr>
        <w:t xml:space="preserve"> and placement practices with staff at Missouri institutions in which they may be interested in enrolling. </w:t>
      </w:r>
      <w:r w:rsidDel="00000000" w:rsidR="00000000" w:rsidRPr="00000000">
        <w:rPr>
          <w:rtl w:val="0"/>
        </w:rPr>
      </w:r>
    </w:p>
    <w:sectPr>
      <w:type w:val="continuous"/>
      <w:pgSz w:h="15840" w:w="12240" w:orient="portrait"/>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B">
      <w:pPr>
        <w:spacing w:line="240" w:lineRule="auto"/>
        <w:rPr>
          <w:rFonts w:ascii="Titillium Web" w:cs="Titillium Web" w:eastAsia="Titillium Web" w:hAnsi="Titillium Web"/>
          <w:sz w:val="20"/>
          <w:szCs w:val="20"/>
        </w:rPr>
      </w:pPr>
      <w:r w:rsidDel="00000000" w:rsidR="00000000" w:rsidRPr="00000000">
        <w:rPr>
          <w:rStyle w:val="FootnoteReference"/>
          <w:vertAlign w:val="superscript"/>
        </w:rPr>
        <w:footnoteRef/>
      </w:r>
      <w:r w:rsidDel="00000000" w:rsidR="00000000" w:rsidRPr="00000000">
        <w:rPr>
          <w:rFonts w:ascii="Titillium Web" w:cs="Titillium Web" w:eastAsia="Titillium Web" w:hAnsi="Titillium Web"/>
          <w:sz w:val="20"/>
          <w:szCs w:val="20"/>
          <w:rtl w:val="0"/>
        </w:rPr>
        <w:t xml:space="preserve"> The Carnegie Unit was developed in 1906 as a measure of the amount of time a student has studied a subject. For example, a total of 120 hours in one subject—meeting 4 or 5 times a week for 40 to 60 minutes, for 36 to 40 weeks each year—earns the student one “unit” of high school credit.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widowControl w:val="0"/>
      <w:spacing w:after="0" w:before="0" w:line="270.6614685058594" w:lineRule="auto"/>
      <w:jc w:val="left"/>
      <w:rPr>
        <w:b w:val="1"/>
        <w:sz w:val="12"/>
        <w:szCs w:val="12"/>
      </w:rPr>
    </w:pPr>
    <w:r w:rsidDel="00000000" w:rsidR="00000000" w:rsidRPr="00000000">
      <w:rPr>
        <w:rtl w:val="0"/>
      </w:rPr>
    </w:r>
  </w:p>
  <w:tbl>
    <w:tblPr>
      <w:tblStyle w:val="Table6"/>
      <w:tblW w:w="10800.0" w:type="dxa"/>
      <w:jc w:val="center"/>
      <w:tblLayout w:type="fixed"/>
      <w:tblLook w:val="0600"/>
    </w:tblPr>
    <w:tblGrid>
      <w:gridCol w:w="6165"/>
      <w:gridCol w:w="4635"/>
      <w:tblGridChange w:id="0">
        <w:tblGrid>
          <w:gridCol w:w="6165"/>
          <w:gridCol w:w="4635"/>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b w:val="1"/>
              <w:sz w:val="34"/>
              <w:szCs w:val="34"/>
            </w:rPr>
            <w:drawing>
              <wp:inline distB="114300" distT="114300" distL="114300" distR="114300">
                <wp:extent cx="3295650" cy="11430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295650" cy="1143000"/>
                        </a:xfrm>
                        <a:prstGeom prst="rect"/>
                        <a:ln/>
                      </pic:spPr>
                    </pic:pic>
                  </a:graphicData>
                </a:graphic>
              </wp:inline>
            </w:drawing>
          </w:r>
          <w:r w:rsidDel="00000000" w:rsidR="00000000" w:rsidRPr="00000000">
            <w:rPr>
              <w:rtl w:val="0"/>
            </w:rPr>
          </w:r>
        </w:p>
      </w:tc>
      <w:tc>
        <w:tcPr>
          <w:shd w:fill="1c4587"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after="200" w:before="200" w:line="270.6614685058594" w:lineRule="auto"/>
            <w:rPr>
              <w:b w:val="1"/>
              <w:color w:val="f7f2e6"/>
              <w:sz w:val="34"/>
              <w:szCs w:val="34"/>
            </w:rPr>
          </w:pPr>
          <w:r w:rsidDel="00000000" w:rsidR="00000000" w:rsidRPr="00000000">
            <w:rPr>
              <w:b w:val="1"/>
              <w:color w:val="f7f2e6"/>
              <w:sz w:val="34"/>
              <w:szCs w:val="34"/>
              <w:rtl w:val="0"/>
            </w:rPr>
            <w:t xml:space="preserve">GRADUATION POLICIES AND REQUIREMENTS</w:t>
          </w:r>
        </w:p>
      </w:tc>
    </w:tr>
  </w:tbl>
  <w:p w:rsidR="00000000" w:rsidDel="00000000" w:rsidP="00000000" w:rsidRDefault="00000000" w:rsidRPr="00000000" w14:paraId="0000016A">
    <w:pPr>
      <w:widowControl w:val="0"/>
      <w:spacing w:after="0" w:before="0" w:line="270.6614685058594" w:lineRule="auto"/>
      <w:jc w:val="left"/>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 Web" w:cs="Titillium Web" w:eastAsia="Titillium Web" w:hAnsi="Titillium Web"/>
        <w:sz w:val="24"/>
        <w:szCs w:val="24"/>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32.040000915527344"/>
      <w:szCs w:val="32.040000915527344"/>
    </w:rPr>
  </w:style>
  <w:style w:type="paragraph" w:styleId="Heading2">
    <w:name w:val="heading 2"/>
    <w:basedOn w:val="Normal"/>
    <w:next w:val="Normal"/>
    <w:pPr>
      <w:keepNext w:val="1"/>
      <w:keepLines w:val="1"/>
      <w:spacing w:line="240" w:lineRule="auto"/>
    </w:pPr>
    <w:rPr>
      <w:rFonts w:ascii="Titillium Web" w:cs="Titillium Web" w:eastAsia="Titillium Web" w:hAnsi="Titillium Web"/>
      <w:b w:val="1"/>
      <w:sz w:val="28.040000915527344"/>
      <w:szCs w:val="28.040000915527344"/>
    </w:rPr>
  </w:style>
  <w:style w:type="paragraph" w:styleId="Heading3">
    <w:name w:val="heading 3"/>
    <w:basedOn w:val="Normal"/>
    <w:next w:val="Normal"/>
    <w:pPr>
      <w:keepNext w:val="1"/>
      <w:keepLines w:val="1"/>
      <w:spacing w:line="240" w:lineRule="auto"/>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before="809.432373046875" w:line="240" w:lineRule="auto"/>
    </w:pPr>
    <w:rPr>
      <w:rFonts w:ascii="Cambria" w:cs="Cambria" w:eastAsia="Cambria" w:hAnsi="Cambria"/>
      <w:b w:val="1"/>
      <w:sz w:val="32.040000915527344"/>
      <w:szCs w:val="32.0400009155273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www.nwea.org/map-growth/" TargetMode="External"/><Relationship Id="rId12" Type="http://schemas.openxmlformats.org/officeDocument/2006/relationships/hyperlink" Target="https://dese.mo.gov/media/pdf/missouri-state-plan-special-education-part-b-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il.google.com/mail/u/2/#inbox?compose=CllgCJqZhZQMcCVTQWqkHXKFBsjRLRxSqHVgXpPNQcQQgpBXZLgTdTKZtzLkJcXbHcHFkPSWGCg&amp;projector=1" TargetMode="External"/><Relationship Id="rId15" Type="http://schemas.openxmlformats.org/officeDocument/2006/relationships/hyperlink" Target="https://www.act.org/" TargetMode="External"/><Relationship Id="rId14" Type="http://schemas.openxmlformats.org/officeDocument/2006/relationships/hyperlink" Target="https://www.renaissance.com/products/star-reading/" TargetMode="External"/><Relationship Id="rId17" Type="http://schemas.openxmlformats.org/officeDocument/2006/relationships/hyperlink" Target="https://ap.collegeboard.org/" TargetMode="External"/><Relationship Id="rId16" Type="http://schemas.openxmlformats.org/officeDocument/2006/relationships/hyperlink" Target="https://satsuite.collegeboard.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